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90" w:type="dxa"/>
        <w:tblInd w:w="-743" w:type="dxa"/>
        <w:tblLook w:val="01E0"/>
      </w:tblPr>
      <w:tblGrid>
        <w:gridCol w:w="4820"/>
        <w:gridCol w:w="5670"/>
      </w:tblGrid>
      <w:tr w:rsidR="004736ED" w:rsidRPr="004736ED" w:rsidTr="00F45D41">
        <w:trPr>
          <w:trHeight w:val="898"/>
        </w:trPr>
        <w:tc>
          <w:tcPr>
            <w:tcW w:w="4820" w:type="dxa"/>
          </w:tcPr>
          <w:p w:rsidR="004C755F" w:rsidRPr="004736ED" w:rsidRDefault="004C755F" w:rsidP="00E85DD2">
            <w:pPr>
              <w:pStyle w:val="Normal1"/>
              <w:widowControl w:val="0"/>
              <w:tabs>
                <w:tab w:val="center" w:pos="1680"/>
                <w:tab w:val="center" w:pos="6480"/>
              </w:tabs>
              <w:spacing w:before="0" w:beforeAutospacing="0" w:after="0" w:afterAutospacing="0"/>
              <w:jc w:val="center"/>
              <w:rPr>
                <w:sz w:val="26"/>
                <w:szCs w:val="26"/>
              </w:rPr>
            </w:pPr>
            <w:r w:rsidRPr="004736ED">
              <w:rPr>
                <w:sz w:val="26"/>
                <w:szCs w:val="26"/>
              </w:rPr>
              <w:t>UBND TỈNH THÁI NGUYÊN</w:t>
            </w:r>
          </w:p>
          <w:p w:rsidR="004C755F" w:rsidRPr="004736ED" w:rsidRDefault="00307DEE" w:rsidP="00E85DD2">
            <w:pPr>
              <w:pStyle w:val="Normal1"/>
              <w:widowControl w:val="0"/>
              <w:tabs>
                <w:tab w:val="center" w:pos="1680"/>
                <w:tab w:val="center" w:pos="6480"/>
              </w:tabs>
              <w:spacing w:before="0" w:beforeAutospacing="0" w:after="0" w:afterAutospacing="0"/>
              <w:jc w:val="center"/>
              <w:rPr>
                <w:b/>
                <w:sz w:val="26"/>
                <w:szCs w:val="26"/>
              </w:rPr>
            </w:pPr>
            <w:r w:rsidRPr="00307DEE">
              <w:rPr>
                <w:b/>
                <w:noProof/>
                <w:sz w:val="10"/>
                <w:szCs w:val="26"/>
              </w:rPr>
              <w:pict>
                <v:line id="Straight Connector 2" o:spid="_x0000_s1026" style="position:absolute;left:0;text-align:left;z-index:251656704;visibility:visible;mso-wrap-distance-top:-6e-5mm;mso-wrap-distance-bottom:-6e-5mm" from="90.3pt,16pt" to="13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"/>
              </w:pict>
            </w:r>
            <w:r w:rsidR="00693660" w:rsidRPr="004736ED">
              <w:rPr>
                <w:b/>
                <w:sz w:val="26"/>
                <w:szCs w:val="26"/>
              </w:rPr>
              <w:t>SỞ XÂY DỰNG</w:t>
            </w:r>
          </w:p>
        </w:tc>
        <w:tc>
          <w:tcPr>
            <w:tcW w:w="5670" w:type="dxa"/>
          </w:tcPr>
          <w:p w:rsidR="004C755F" w:rsidRPr="004736ED" w:rsidRDefault="004C755F" w:rsidP="00E85DD2">
            <w:pPr>
              <w:pStyle w:val="Normal1"/>
              <w:widowControl w:val="0"/>
              <w:tabs>
                <w:tab w:val="center" w:pos="1680"/>
                <w:tab w:val="center" w:pos="6480"/>
              </w:tabs>
              <w:spacing w:before="0" w:beforeAutospacing="0" w:after="0" w:afterAutospacing="0"/>
              <w:jc w:val="center"/>
              <w:rPr>
                <w:b/>
                <w:sz w:val="26"/>
                <w:szCs w:val="26"/>
              </w:rPr>
            </w:pPr>
            <w:r w:rsidRPr="004736ED">
              <w:rPr>
                <w:b/>
                <w:sz w:val="26"/>
                <w:szCs w:val="26"/>
              </w:rPr>
              <w:t xml:space="preserve">CỘNG HÒA XÃ HỘI CHỦ NGHĨA VIỆT </w:t>
            </w:r>
            <w:smartTag w:uri="urn:schemas-microsoft-com:office:smarttags" w:element="place">
              <w:smartTag w:uri="urn:schemas-microsoft-com:office:smarttags" w:element="country-region">
                <w:r w:rsidRPr="004736ED">
                  <w:rPr>
                    <w:b/>
                    <w:sz w:val="26"/>
                    <w:szCs w:val="26"/>
                  </w:rPr>
                  <w:t>NAM</w:t>
                </w:r>
              </w:smartTag>
            </w:smartTag>
          </w:p>
          <w:p w:rsidR="004C755F" w:rsidRPr="004736ED" w:rsidRDefault="00307DEE" w:rsidP="00E85DD2">
            <w:pPr>
              <w:pStyle w:val="Normal1"/>
              <w:widowControl w:val="0"/>
              <w:tabs>
                <w:tab w:val="center" w:pos="1680"/>
                <w:tab w:val="center" w:pos="6480"/>
              </w:tabs>
              <w:spacing w:before="0" w:beforeAutospacing="0" w:after="0" w:afterAutospacing="0"/>
              <w:jc w:val="center"/>
              <w:rPr>
                <w:sz w:val="26"/>
                <w:szCs w:val="26"/>
              </w:rPr>
            </w:pPr>
            <w:r w:rsidRPr="00307DEE">
              <w:rPr>
                <w:b/>
                <w:noProof/>
                <w:sz w:val="20"/>
                <w:szCs w:val="26"/>
              </w:rPr>
              <w:pict>
                <v:line id="Straight Connector 1" o:spid="_x0000_s1028" style="position:absolute;left:0;text-align:left;z-index:251657728;visibility:visible;mso-wrap-distance-top:-6e-5mm;mso-wrap-distance-bottom:-6e-5mm" from="52.35pt,17.75pt" to="220.1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y25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"/>
              </w:pict>
            </w:r>
            <w:r w:rsidR="004C755F" w:rsidRPr="004736ED">
              <w:rPr>
                <w:b/>
                <w:sz w:val="28"/>
                <w:szCs w:val="26"/>
              </w:rPr>
              <w:t>Độc lập - Tự do - Hạnh phúc</w:t>
            </w:r>
          </w:p>
        </w:tc>
      </w:tr>
      <w:tr w:rsidR="004736ED" w:rsidRPr="004736ED" w:rsidTr="00F45D41">
        <w:trPr>
          <w:trHeight w:val="238"/>
        </w:trPr>
        <w:tc>
          <w:tcPr>
            <w:tcW w:w="4820" w:type="dxa"/>
          </w:tcPr>
          <w:p w:rsidR="004C755F" w:rsidRPr="004736ED" w:rsidRDefault="004C755F" w:rsidP="00E85DD2">
            <w:pPr>
              <w:pStyle w:val="Normal1"/>
              <w:widowControl w:val="0"/>
              <w:tabs>
                <w:tab w:val="center" w:pos="1680"/>
                <w:tab w:val="center" w:pos="6480"/>
              </w:tabs>
              <w:spacing w:before="0" w:beforeAutospacing="0" w:after="0" w:afterAutospacing="0"/>
              <w:jc w:val="center"/>
              <w:rPr>
                <w:sz w:val="26"/>
                <w:szCs w:val="26"/>
              </w:rPr>
            </w:pPr>
          </w:p>
        </w:tc>
        <w:tc>
          <w:tcPr>
            <w:tcW w:w="5670" w:type="dxa"/>
          </w:tcPr>
          <w:p w:rsidR="004C755F" w:rsidRPr="004736ED" w:rsidRDefault="004C755F" w:rsidP="00041C9D">
            <w:pPr>
              <w:pStyle w:val="Normal1"/>
              <w:widowControl w:val="0"/>
              <w:tabs>
                <w:tab w:val="center" w:pos="665"/>
                <w:tab w:val="center" w:pos="6480"/>
              </w:tabs>
              <w:spacing w:before="40" w:beforeAutospacing="0" w:after="120" w:afterAutospacing="0"/>
              <w:jc w:val="center"/>
              <w:rPr>
                <w:szCs w:val="28"/>
              </w:rPr>
            </w:pPr>
            <w:r w:rsidRPr="004736ED">
              <w:rPr>
                <w:i/>
                <w:sz w:val="28"/>
                <w:szCs w:val="28"/>
              </w:rPr>
              <w:t xml:space="preserve">Thái Nguyên, ngày </w:t>
            </w:r>
            <w:r w:rsidR="000D1D92" w:rsidRPr="004736ED">
              <w:rPr>
                <w:i/>
                <w:sz w:val="28"/>
                <w:szCs w:val="28"/>
              </w:rPr>
              <w:t xml:space="preserve"> tháng </w:t>
            </w:r>
            <w:r w:rsidR="005D2E61" w:rsidRPr="004736ED">
              <w:rPr>
                <w:i/>
                <w:sz w:val="28"/>
                <w:szCs w:val="28"/>
              </w:rPr>
              <w:t>7</w:t>
            </w:r>
            <w:r w:rsidR="005B3A35">
              <w:rPr>
                <w:i/>
                <w:sz w:val="28"/>
                <w:szCs w:val="28"/>
              </w:rPr>
              <w:t xml:space="preserve"> </w:t>
            </w:r>
            <w:r w:rsidRPr="004736ED">
              <w:rPr>
                <w:i/>
                <w:sz w:val="28"/>
                <w:szCs w:val="28"/>
              </w:rPr>
              <w:t>năm 202</w:t>
            </w:r>
            <w:r w:rsidR="005D2E61" w:rsidRPr="004736ED">
              <w:rPr>
                <w:i/>
                <w:sz w:val="28"/>
                <w:szCs w:val="28"/>
              </w:rPr>
              <w:t>6</w:t>
            </w:r>
          </w:p>
        </w:tc>
      </w:tr>
    </w:tbl>
    <w:p w:rsidR="00F45D41" w:rsidRPr="004736ED" w:rsidRDefault="00F45D41" w:rsidP="00E85DD2">
      <w:pPr>
        <w:widowControl w:val="0"/>
        <w:autoSpaceDE w:val="0"/>
        <w:autoSpaceDN w:val="0"/>
        <w:adjustRightInd w:val="0"/>
        <w:spacing w:before="120"/>
        <w:jc w:val="center"/>
        <w:rPr>
          <w:b/>
          <w:bCs/>
          <w:szCs w:val="28"/>
          <w:lang/>
        </w:rPr>
      </w:pPr>
    </w:p>
    <w:p w:rsidR="00E75816" w:rsidRPr="006A1390" w:rsidRDefault="00BB4C2C" w:rsidP="006A1390">
      <w:pPr>
        <w:widowControl w:val="0"/>
        <w:autoSpaceDE w:val="0"/>
        <w:autoSpaceDN w:val="0"/>
        <w:adjustRightInd w:val="0"/>
        <w:jc w:val="center"/>
        <w:rPr>
          <w:b/>
          <w:bCs/>
          <w:sz w:val="28"/>
          <w:szCs w:val="28"/>
        </w:rPr>
      </w:pPr>
      <w:r w:rsidRPr="006A1390">
        <w:rPr>
          <w:b/>
          <w:bCs/>
          <w:sz w:val="28"/>
          <w:szCs w:val="28"/>
          <w:lang/>
        </w:rPr>
        <w:t>B</w:t>
      </w:r>
      <w:r w:rsidRPr="006A1390">
        <w:rPr>
          <w:b/>
          <w:bCs/>
          <w:sz w:val="28"/>
          <w:szCs w:val="28"/>
        </w:rPr>
        <w:t>ẢN ĐÁNH GIÁ</w:t>
      </w:r>
    </w:p>
    <w:p w:rsidR="008B1563" w:rsidRPr="006A1390" w:rsidRDefault="008B1563" w:rsidP="006A1390">
      <w:pPr>
        <w:ind w:firstLine="720"/>
        <w:jc w:val="center"/>
        <w:rPr>
          <w:b/>
          <w:sz w:val="28"/>
          <w:szCs w:val="28"/>
        </w:rPr>
      </w:pPr>
      <w:r w:rsidRPr="006A1390">
        <w:rPr>
          <w:b/>
          <w:spacing w:val="-4"/>
          <w:sz w:val="28"/>
          <w:szCs w:val="28"/>
        </w:rPr>
        <w:t xml:space="preserve">Ban hành </w:t>
      </w:r>
      <w:r w:rsidRPr="006A1390">
        <w:rPr>
          <w:b/>
          <w:sz w:val="28"/>
          <w:szCs w:val="28"/>
        </w:rPr>
        <w:t xml:space="preserve">Quy định quy trình thẩm định, phê duyệt, điều chỉnh dự án đầu tư </w:t>
      </w:r>
      <w:r w:rsidRPr="006A1390">
        <w:rPr>
          <w:rFonts w:ascii="Times New Roman Bold" w:hAnsi="Times New Roman Bold"/>
          <w:b/>
          <w:spacing w:val="-4"/>
          <w:sz w:val="28"/>
          <w:szCs w:val="28"/>
        </w:rPr>
        <w:t>xây dựng; chấp thuận vị trí, ranh giới sử dụng đất, phương án tuyến, mặt bằng</w:t>
      </w:r>
      <w:r w:rsidRPr="006A1390">
        <w:rPr>
          <w:b/>
          <w:sz w:val="28"/>
          <w:szCs w:val="28"/>
        </w:rPr>
        <w:t xml:space="preserve"> tổng thể của dự án đầu tư xây dựng; chấp thuận tổng mặt bằng của công trình xây dựng phục vụ trực tiếp sản xuất nông nghiệp trên đất trồng lúa trên địa bàn tỉnh Thái Nguyên</w:t>
      </w:r>
    </w:p>
    <w:p w:rsidR="006A1390" w:rsidRDefault="008442B7" w:rsidP="006A1390">
      <w:pPr>
        <w:widowControl w:val="0"/>
        <w:autoSpaceDE w:val="0"/>
        <w:autoSpaceDN w:val="0"/>
        <w:adjustRightInd w:val="0"/>
        <w:jc w:val="center"/>
        <w:rPr>
          <w:bCs/>
          <w:i/>
          <w:iCs/>
          <w:szCs w:val="28"/>
          <w:lang w:val="pt-BR"/>
        </w:rPr>
      </w:pPr>
      <w:r w:rsidRPr="004736ED">
        <w:rPr>
          <w:bCs/>
          <w:i/>
          <w:iCs/>
          <w:szCs w:val="28"/>
          <w:lang w:val="pt-BR"/>
        </w:rPr>
        <w:t>(B</w:t>
      </w:r>
      <w:r w:rsidR="003959FA" w:rsidRPr="004736ED">
        <w:rPr>
          <w:bCs/>
          <w:i/>
          <w:iCs/>
          <w:szCs w:val="28"/>
          <w:lang w:val="pt-BR"/>
        </w:rPr>
        <w:t>an hành</w:t>
      </w:r>
      <w:r w:rsidRPr="004736ED">
        <w:rPr>
          <w:bCs/>
          <w:i/>
          <w:iCs/>
          <w:szCs w:val="28"/>
          <w:lang w:val="pt-BR"/>
        </w:rPr>
        <w:t xml:space="preserve"> kèm theo Văn bản số </w:t>
      </w:r>
      <w:r w:rsidR="005D2E61" w:rsidRPr="004736ED">
        <w:rPr>
          <w:bCs/>
          <w:i/>
          <w:iCs/>
          <w:szCs w:val="28"/>
          <w:lang w:val="pt-BR"/>
        </w:rPr>
        <w:t>.......</w:t>
      </w:r>
      <w:r w:rsidRPr="004736ED">
        <w:rPr>
          <w:bCs/>
          <w:i/>
          <w:iCs/>
          <w:szCs w:val="28"/>
          <w:lang w:val="pt-BR"/>
        </w:rPr>
        <w:t xml:space="preserve">/SXD-QLCHĐXD ngày </w:t>
      </w:r>
      <w:r w:rsidR="005D2E61" w:rsidRPr="004736ED">
        <w:rPr>
          <w:bCs/>
          <w:i/>
          <w:iCs/>
          <w:szCs w:val="28"/>
          <w:lang w:val="pt-BR"/>
        </w:rPr>
        <w:t>.....</w:t>
      </w:r>
      <w:r w:rsidRPr="004736ED">
        <w:rPr>
          <w:bCs/>
          <w:i/>
          <w:iCs/>
          <w:szCs w:val="28"/>
          <w:lang w:val="pt-BR"/>
        </w:rPr>
        <w:t>/</w:t>
      </w:r>
      <w:r w:rsidR="005D2E61" w:rsidRPr="004736ED">
        <w:rPr>
          <w:bCs/>
          <w:i/>
          <w:iCs/>
          <w:szCs w:val="28"/>
          <w:lang w:val="pt-BR"/>
        </w:rPr>
        <w:t>7</w:t>
      </w:r>
      <w:r w:rsidRPr="004736ED">
        <w:rPr>
          <w:bCs/>
          <w:i/>
          <w:iCs/>
          <w:szCs w:val="28"/>
          <w:lang w:val="pt-BR"/>
        </w:rPr>
        <w:t>/202</w:t>
      </w:r>
      <w:r w:rsidR="005D2E61" w:rsidRPr="004736ED">
        <w:rPr>
          <w:bCs/>
          <w:i/>
          <w:iCs/>
          <w:szCs w:val="28"/>
          <w:lang w:val="pt-BR"/>
        </w:rPr>
        <w:t>6</w:t>
      </w:r>
    </w:p>
    <w:p w:rsidR="00FB17AD" w:rsidRPr="004736ED" w:rsidRDefault="008442B7" w:rsidP="006A1390">
      <w:pPr>
        <w:widowControl w:val="0"/>
        <w:autoSpaceDE w:val="0"/>
        <w:autoSpaceDN w:val="0"/>
        <w:adjustRightInd w:val="0"/>
        <w:jc w:val="center"/>
        <w:rPr>
          <w:szCs w:val="28"/>
          <w:lang/>
        </w:rPr>
      </w:pPr>
      <w:r w:rsidRPr="004736ED">
        <w:rPr>
          <w:bCs/>
          <w:i/>
          <w:iCs/>
          <w:szCs w:val="28"/>
          <w:lang w:val="pt-BR"/>
        </w:rPr>
        <w:t>của Sở Xây dựng tỉnh Thái Nguyên)</w:t>
      </w:r>
    </w:p>
    <w:p w:rsidR="006A1390" w:rsidRDefault="00307DEE" w:rsidP="00287A20">
      <w:pPr>
        <w:widowControl w:val="0"/>
        <w:autoSpaceDE w:val="0"/>
        <w:autoSpaceDN w:val="0"/>
        <w:adjustRightInd w:val="0"/>
        <w:spacing w:before="60" w:after="60" w:line="360" w:lineRule="atLeast"/>
        <w:ind w:firstLine="720"/>
        <w:jc w:val="both"/>
        <w:rPr>
          <w:szCs w:val="28"/>
          <w:lang/>
        </w:rPr>
      </w:pPr>
      <w:r w:rsidRPr="00307DEE">
        <w:rPr>
          <w:noProof/>
          <w:szCs w:val="28"/>
          <w:lang/>
        </w:rPr>
        <w:pict>
          <v:line id="Straight Connector 4" o:spid="_x0000_s1027" style="position:absolute;left:0;text-align:left;z-index:251659264;visibility:visible;mso-width-relative:margin;mso-height-relative:margin" from="166.95pt,6.3pt" to="282.5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" strokecolor="black [3040]"/>
        </w:pict>
      </w:r>
    </w:p>
    <w:p w:rsidR="00BB4C2C" w:rsidRPr="00392A4A" w:rsidRDefault="00BB4C2C" w:rsidP="00287A20">
      <w:pPr>
        <w:widowControl w:val="0"/>
        <w:autoSpaceDE w:val="0"/>
        <w:autoSpaceDN w:val="0"/>
        <w:adjustRightInd w:val="0"/>
        <w:spacing w:before="60" w:after="60" w:line="360" w:lineRule="atLeast"/>
        <w:ind w:firstLine="720"/>
        <w:jc w:val="both"/>
        <w:rPr>
          <w:sz w:val="28"/>
          <w:szCs w:val="28"/>
        </w:rPr>
      </w:pPr>
      <w:r w:rsidRPr="00392A4A">
        <w:rPr>
          <w:sz w:val="28"/>
          <w:szCs w:val="28"/>
          <w:lang/>
        </w:rPr>
        <w:t>Th</w:t>
      </w:r>
      <w:r w:rsidRPr="00392A4A">
        <w:rPr>
          <w:sz w:val="28"/>
          <w:szCs w:val="28"/>
        </w:rPr>
        <w:t>ực hiện quy định của Luật Ban hành văn bản quy phạm pháp luật</w:t>
      </w:r>
      <w:r w:rsidR="004C2247" w:rsidRPr="00392A4A">
        <w:rPr>
          <w:sz w:val="28"/>
          <w:szCs w:val="28"/>
        </w:rPr>
        <w:t xml:space="preserve"> số 64/2025/QH15 được sửa đổi, bổ sung bởi Luật số 87/2025/QH15; Nghị định số 78/2025/NĐ-CP ngày 01/4/2025 của Chính phủ được sửa đổi, bổ sung bởi Nghị định số 187/2025/NĐ-CP ngày 01/7/2025</w:t>
      </w:r>
      <w:r w:rsidRPr="00392A4A">
        <w:rPr>
          <w:sz w:val="28"/>
          <w:szCs w:val="28"/>
        </w:rPr>
        <w:t>,</w:t>
      </w:r>
      <w:r w:rsidR="004C2247" w:rsidRPr="00392A4A">
        <w:rPr>
          <w:sz w:val="28"/>
          <w:szCs w:val="28"/>
        </w:rPr>
        <w:t xml:space="preserve">Sở Xây dựng đã tiến hành đánh giá </w:t>
      </w:r>
      <w:r w:rsidR="008B1563" w:rsidRPr="00392A4A">
        <w:rPr>
          <w:sz w:val="28"/>
          <w:szCs w:val="28"/>
        </w:rPr>
        <w:t>việc Ban hành Quy định 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 địa bàn tỉnh Thái Nguyên</w:t>
      </w:r>
      <w:r w:rsidR="00392A4A">
        <w:rPr>
          <w:sz w:val="28"/>
          <w:szCs w:val="28"/>
        </w:rPr>
        <w:t>;</w:t>
      </w:r>
      <w:r w:rsidR="004C2247" w:rsidRPr="00392A4A">
        <w:rPr>
          <w:sz w:val="28"/>
          <w:szCs w:val="28"/>
        </w:rPr>
        <w:t xml:space="preserve"> Kết quả như sau:</w:t>
      </w:r>
    </w:p>
    <w:p w:rsidR="00BB4C2C" w:rsidRPr="00392A4A" w:rsidRDefault="00BB4C2C" w:rsidP="00287A20">
      <w:pPr>
        <w:widowControl w:val="0"/>
        <w:autoSpaceDE w:val="0"/>
        <w:autoSpaceDN w:val="0"/>
        <w:adjustRightInd w:val="0"/>
        <w:spacing w:before="60" w:after="60" w:line="360" w:lineRule="atLeast"/>
        <w:ind w:firstLine="720"/>
        <w:jc w:val="both"/>
        <w:rPr>
          <w:sz w:val="28"/>
          <w:szCs w:val="28"/>
        </w:rPr>
      </w:pPr>
      <w:r w:rsidRPr="00392A4A">
        <w:rPr>
          <w:b/>
          <w:bCs/>
          <w:sz w:val="28"/>
          <w:szCs w:val="28"/>
          <w:lang/>
        </w:rPr>
        <w:t>I. T</w:t>
      </w:r>
      <w:r w:rsidRPr="00392A4A">
        <w:rPr>
          <w:b/>
          <w:bCs/>
          <w:sz w:val="28"/>
          <w:szCs w:val="28"/>
        </w:rPr>
        <w:t>Ổ CHỨC THỰC HIỆN ĐÁNH GIÁ</w:t>
      </w:r>
    </w:p>
    <w:p w:rsidR="00BB4C2C" w:rsidRPr="00392A4A" w:rsidRDefault="00BB4C2C" w:rsidP="00287A20">
      <w:pPr>
        <w:widowControl w:val="0"/>
        <w:autoSpaceDE w:val="0"/>
        <w:autoSpaceDN w:val="0"/>
        <w:adjustRightInd w:val="0"/>
        <w:spacing w:before="60" w:after="60" w:line="360" w:lineRule="atLeast"/>
        <w:ind w:firstLine="720"/>
        <w:jc w:val="both"/>
        <w:rPr>
          <w:b/>
          <w:bCs/>
          <w:sz w:val="28"/>
          <w:szCs w:val="28"/>
        </w:rPr>
      </w:pPr>
      <w:r w:rsidRPr="00392A4A">
        <w:rPr>
          <w:b/>
          <w:bCs/>
          <w:sz w:val="28"/>
          <w:szCs w:val="28"/>
          <w:lang/>
        </w:rPr>
        <w:t>1. B</w:t>
      </w:r>
      <w:r w:rsidRPr="00392A4A">
        <w:rPr>
          <w:b/>
          <w:bCs/>
          <w:sz w:val="28"/>
          <w:szCs w:val="28"/>
        </w:rPr>
        <w:t xml:space="preserve">ối cảnh xây dựng dự thảo </w:t>
      </w:r>
      <w:r w:rsidR="00731468" w:rsidRPr="00392A4A">
        <w:rPr>
          <w:b/>
          <w:bCs/>
          <w:sz w:val="28"/>
          <w:szCs w:val="28"/>
        </w:rPr>
        <w:t>Quyết định</w:t>
      </w:r>
    </w:p>
    <w:p w:rsidR="00A04016" w:rsidRDefault="00A04016" w:rsidP="00287A20">
      <w:pPr>
        <w:widowControl w:val="0"/>
        <w:autoSpaceDE w:val="0"/>
        <w:autoSpaceDN w:val="0"/>
        <w:adjustRightInd w:val="0"/>
        <w:spacing w:before="60" w:after="60" w:line="360" w:lineRule="atLeast"/>
        <w:ind w:firstLine="720"/>
        <w:jc w:val="both"/>
        <w:rPr>
          <w:spacing w:val="-4"/>
          <w:sz w:val="28"/>
          <w:szCs w:val="28"/>
        </w:rPr>
      </w:pPr>
      <w:r w:rsidRPr="00392A4A">
        <w:rPr>
          <w:iCs/>
          <w:sz w:val="28"/>
          <w:szCs w:val="28"/>
        </w:rPr>
        <w:t>Luật Xây dựng số 135/2025/QH15, Nghị định số 217/2026/NĐ-CP ngày 19/6/2026 của Chính phủ quy định chi tiết một số điều của Luật Xây dựng về quản lý hoạt động xây dựng có hiệu lực thi hành từ ngày 01</w:t>
      </w:r>
      <w:r w:rsidR="00007743" w:rsidRPr="00392A4A">
        <w:rPr>
          <w:iCs/>
          <w:sz w:val="28"/>
          <w:szCs w:val="28"/>
        </w:rPr>
        <w:t>/</w:t>
      </w:r>
      <w:r w:rsidRPr="00392A4A">
        <w:rPr>
          <w:iCs/>
          <w:sz w:val="28"/>
          <w:szCs w:val="28"/>
        </w:rPr>
        <w:t>7</w:t>
      </w:r>
      <w:r w:rsidR="00007743" w:rsidRPr="00392A4A">
        <w:rPr>
          <w:iCs/>
          <w:sz w:val="28"/>
          <w:szCs w:val="28"/>
        </w:rPr>
        <w:t>/</w:t>
      </w:r>
      <w:r w:rsidRPr="00392A4A">
        <w:rPr>
          <w:iCs/>
          <w:sz w:val="28"/>
          <w:szCs w:val="28"/>
        </w:rPr>
        <w:t xml:space="preserve">2026, </w:t>
      </w:r>
      <w:r w:rsidR="008F4970" w:rsidRPr="00392A4A">
        <w:rPr>
          <w:iCs/>
          <w:sz w:val="28"/>
          <w:szCs w:val="28"/>
        </w:rPr>
        <w:t xml:space="preserve">theo đó </w:t>
      </w:r>
      <w:r w:rsidR="00392A4A">
        <w:rPr>
          <w:iCs/>
          <w:sz w:val="28"/>
          <w:szCs w:val="28"/>
        </w:rPr>
        <w:t xml:space="preserve">trách nhiệm của </w:t>
      </w:r>
      <w:r w:rsidR="008F4970" w:rsidRPr="00392A4A">
        <w:rPr>
          <w:iCs/>
          <w:sz w:val="28"/>
          <w:szCs w:val="28"/>
        </w:rPr>
        <w:t>UBND tỉnh ban hành</w:t>
      </w:r>
      <w:r w:rsidR="00007743" w:rsidRPr="00392A4A">
        <w:rPr>
          <w:spacing w:val="-4"/>
          <w:sz w:val="28"/>
          <w:szCs w:val="28"/>
        </w:rPr>
        <w:t>Quy trình thẩm định, phê duyệt, điều chỉnh Báo cáo nghiên cứu khả thi đầu tư xây dựng, Báo cáo kinh tế - kỹ thuật đầu tư xây dựng đối với dự án đầu tư công, dự án sử dụng chi thường xuyên từ ngân sách nhà nước, dự án sử dụng vốn ngân sách nhà nước khác không thuộc phạm vi điều chỉnh của pháp luật về đầu tư công do Ủy ban nhân dân tỉnh hoặc Ủy ban nhân dân cấp xã quyết định đầu tư</w:t>
      </w:r>
      <w:r w:rsidR="00007743" w:rsidRPr="00392A4A">
        <w:rPr>
          <w:iCs/>
          <w:sz w:val="28"/>
          <w:szCs w:val="28"/>
        </w:rPr>
        <w:t xml:space="preserve">; </w:t>
      </w:r>
      <w:r w:rsidR="00007743" w:rsidRPr="00392A4A">
        <w:rPr>
          <w:sz w:val="28"/>
          <w:szCs w:val="28"/>
        </w:rPr>
        <w:t xml:space="preserve">Phân cấp chấp thuận vị trí, ranh giới sử dụng đất, phương án tuyến hoặc mặt bằng tổng thể của dự án đầu tư xây dựng tại khu vực không yêu cầu lập quy hoạch phân khu, quy hoạch chi tiết theo pháp luật về quy hoạch đô thị và nông thôn hoặc quy hoạch chi tiết ngành theo pháp luật về quy hoạch trên địa bàn tỉnh Thái Nguyên; </w:t>
      </w:r>
      <w:r w:rsidR="00007743" w:rsidRPr="00392A4A">
        <w:rPr>
          <w:spacing w:val="-4"/>
          <w:sz w:val="28"/>
          <w:szCs w:val="28"/>
        </w:rPr>
        <w:t>Quy định chấp thuận tổng mặt bằng của công trình xây dựng phục vụ trực tiếp sản xuất nông nghiệp trên đất trồng lúa.</w:t>
      </w:r>
    </w:p>
    <w:p w:rsidR="00392A4A" w:rsidRPr="00392A4A" w:rsidRDefault="00392A4A" w:rsidP="00287A20">
      <w:pPr>
        <w:widowControl w:val="0"/>
        <w:autoSpaceDE w:val="0"/>
        <w:autoSpaceDN w:val="0"/>
        <w:adjustRightInd w:val="0"/>
        <w:spacing w:before="60" w:after="60" w:line="360" w:lineRule="atLeast"/>
        <w:ind w:firstLine="720"/>
        <w:jc w:val="both"/>
        <w:rPr>
          <w:iCs/>
          <w:sz w:val="28"/>
          <w:szCs w:val="28"/>
        </w:rPr>
      </w:pPr>
    </w:p>
    <w:p w:rsidR="004432FE" w:rsidRPr="005544F4" w:rsidRDefault="00ED33B2" w:rsidP="00287A20">
      <w:pPr>
        <w:widowControl w:val="0"/>
        <w:autoSpaceDE w:val="0"/>
        <w:autoSpaceDN w:val="0"/>
        <w:adjustRightInd w:val="0"/>
        <w:spacing w:before="60" w:after="60" w:line="360" w:lineRule="atLeast"/>
        <w:ind w:firstLine="720"/>
        <w:jc w:val="both"/>
        <w:rPr>
          <w:iCs/>
          <w:sz w:val="28"/>
          <w:szCs w:val="28"/>
        </w:rPr>
      </w:pPr>
      <w:r w:rsidRPr="005544F4">
        <w:rPr>
          <w:iCs/>
          <w:sz w:val="28"/>
          <w:szCs w:val="28"/>
        </w:rPr>
        <w:lastRenderedPageBreak/>
        <w:t>1.1</w:t>
      </w:r>
      <w:r w:rsidR="00B70414" w:rsidRPr="005544F4">
        <w:rPr>
          <w:iCs/>
          <w:sz w:val="28"/>
          <w:szCs w:val="28"/>
        </w:rPr>
        <w:t xml:space="preserve"> Về mặt pháp lý:</w:t>
      </w:r>
    </w:p>
    <w:p w:rsidR="00224CF9" w:rsidRPr="00392A4A" w:rsidRDefault="006675E3" w:rsidP="00287A20">
      <w:pPr>
        <w:spacing w:before="60" w:after="60" w:line="360" w:lineRule="atLeast"/>
        <w:ind w:firstLine="720"/>
        <w:jc w:val="both"/>
        <w:rPr>
          <w:sz w:val="28"/>
          <w:szCs w:val="28"/>
        </w:rPr>
      </w:pPr>
      <w:bookmarkStart w:id="0" w:name="dieu_13"/>
      <w:r w:rsidRPr="00392A4A">
        <w:rPr>
          <w:sz w:val="28"/>
          <w:szCs w:val="28"/>
        </w:rPr>
        <w:t xml:space="preserve">- </w:t>
      </w:r>
      <w:r w:rsidR="00224CF9" w:rsidRPr="00392A4A">
        <w:rPr>
          <w:sz w:val="28"/>
          <w:szCs w:val="28"/>
        </w:rPr>
        <w:t>Điều 13</w:t>
      </w:r>
      <w:bookmarkEnd w:id="0"/>
      <w:r w:rsidR="00224CF9" w:rsidRPr="00392A4A">
        <w:rPr>
          <w:sz w:val="28"/>
          <w:szCs w:val="28"/>
        </w:rPr>
        <w:t xml:space="preserve"> Luật Tổ chức chính quyền địa phương số 72/2025/QH15 quy địnhỦy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cấp”.Như vậy,đối với nhiệm vụ, quyền hạn thuộc thẩm quyền của UBND tỉnh thì UBND tỉnh có thẩm quyền phân cấp cho cơ quan chuyên môn, Ủy ban nhân dân, Chủ tịch Ủy ban nhân dân cấp xã và tổ chức hành chính khác theo quy định.</w:t>
      </w:r>
    </w:p>
    <w:p w:rsidR="009E4D88" w:rsidRPr="00392A4A" w:rsidRDefault="009E4D88" w:rsidP="00287A20">
      <w:pPr>
        <w:spacing w:before="60" w:after="60" w:line="360" w:lineRule="atLeast"/>
        <w:ind w:firstLine="720"/>
        <w:jc w:val="both"/>
        <w:rPr>
          <w:sz w:val="28"/>
          <w:szCs w:val="28"/>
        </w:rPr>
      </w:pPr>
      <w:r w:rsidRPr="00392A4A">
        <w:rPr>
          <w:sz w:val="28"/>
          <w:szCs w:val="28"/>
        </w:rPr>
        <w:t>-</w:t>
      </w:r>
      <w:r w:rsidR="008F4970" w:rsidRPr="00392A4A">
        <w:rPr>
          <w:sz w:val="28"/>
          <w:szCs w:val="28"/>
        </w:rPr>
        <w:t xml:space="preserve"> Điểm b</w:t>
      </w:r>
      <w:r w:rsidR="000A5B43" w:rsidRPr="00392A4A">
        <w:rPr>
          <w:sz w:val="28"/>
          <w:szCs w:val="28"/>
        </w:rPr>
        <w:t xml:space="preserve">Khoản </w:t>
      </w:r>
      <w:r w:rsidR="008F4970" w:rsidRPr="00392A4A">
        <w:rPr>
          <w:sz w:val="28"/>
          <w:szCs w:val="28"/>
        </w:rPr>
        <w:t>4</w:t>
      </w:r>
      <w:r w:rsidR="000A5B43" w:rsidRPr="00392A4A">
        <w:rPr>
          <w:sz w:val="28"/>
          <w:szCs w:val="28"/>
        </w:rPr>
        <w:t xml:space="preserve"> Điều </w:t>
      </w:r>
      <w:r w:rsidR="008F4970" w:rsidRPr="00392A4A">
        <w:rPr>
          <w:sz w:val="28"/>
          <w:szCs w:val="28"/>
        </w:rPr>
        <w:t>73</w:t>
      </w:r>
      <w:r w:rsidR="000A5B43" w:rsidRPr="00392A4A">
        <w:rPr>
          <w:sz w:val="28"/>
          <w:szCs w:val="28"/>
        </w:rPr>
        <w:t xml:space="preserve"> Nghị định số 217/2026/NĐ-CP</w:t>
      </w:r>
      <w:r w:rsidR="008F4970" w:rsidRPr="00392A4A">
        <w:rPr>
          <w:sz w:val="28"/>
          <w:szCs w:val="28"/>
        </w:rPr>
        <w:t>,</w:t>
      </w:r>
      <w:r w:rsidR="000A5B43" w:rsidRPr="00392A4A">
        <w:rPr>
          <w:sz w:val="28"/>
          <w:szCs w:val="28"/>
        </w:rPr>
        <w:t xml:space="preserve"> giao Ủy ban nhân dân cấp tỉnh </w:t>
      </w:r>
      <w:r w:rsidR="008F4970" w:rsidRPr="00392A4A">
        <w:rPr>
          <w:sz w:val="28"/>
          <w:szCs w:val="28"/>
        </w:rPr>
        <w:t>có trách nhiệm Ban hành quy trình thẩm định, phê duyệt, điều chỉnh Báo cáo nghiên cứu khả thi, Báo cáo kinh tế - kỹ thuật các dự án đầu tư công, dự án sử dụng chi thường xuyên từ ngân sách nhà nước, vốn ngân sách nhà nước khác không thuộc phạm vi điều chỉnh của pháp luật về đầu tư công do Ủy ban nhân dân cấp tỉnh, cấp xã quyết định đầu tư</w:t>
      </w:r>
      <w:r w:rsidR="000A5B43" w:rsidRPr="00392A4A">
        <w:rPr>
          <w:sz w:val="28"/>
          <w:szCs w:val="28"/>
        </w:rPr>
        <w:t>.</w:t>
      </w:r>
    </w:p>
    <w:p w:rsidR="008F4970" w:rsidRPr="00392A4A" w:rsidRDefault="008F4970" w:rsidP="00287A20">
      <w:pPr>
        <w:spacing w:before="60" w:after="60" w:line="360" w:lineRule="atLeast"/>
        <w:ind w:firstLine="720"/>
        <w:jc w:val="both"/>
        <w:rPr>
          <w:sz w:val="28"/>
          <w:szCs w:val="28"/>
        </w:rPr>
      </w:pPr>
      <w:r w:rsidRPr="00392A4A">
        <w:rPr>
          <w:sz w:val="28"/>
          <w:szCs w:val="28"/>
        </w:rPr>
        <w:t>- Điểm c Khoản 4 Điều 73 Nghị định số 217/2026/NĐ-CP, giao Ủy ban nhân dân cấp tỉnh Chấp thuận hoặc phân cấp cho Ủy ban nhân dân cấp xã chấp thuận vị trí, ranh giới sử dụng đất, phương án tuyến hoặc mặt bằng tổng thể của dự án đầu tư xây dựng ở các khu vực không yêu cầu lập quy hoạch phân khu, quy hoạch chi tiết theo pháp luật về quy hoạch đô thị và nông thôn hoặc quy hoạch chi tiết ngành theo pháp luật về quy hoạch.</w:t>
      </w:r>
    </w:p>
    <w:p w:rsidR="008F4970" w:rsidRPr="00392A4A" w:rsidRDefault="008F4970" w:rsidP="00287A20">
      <w:pPr>
        <w:spacing w:before="60" w:after="60" w:line="360" w:lineRule="atLeast"/>
        <w:ind w:firstLine="720"/>
        <w:jc w:val="both"/>
        <w:rPr>
          <w:sz w:val="28"/>
          <w:szCs w:val="28"/>
        </w:rPr>
      </w:pPr>
      <w:r w:rsidRPr="00392A4A">
        <w:rPr>
          <w:sz w:val="28"/>
          <w:szCs w:val="28"/>
        </w:rPr>
        <w:t xml:space="preserve">- Khoản 15, Điều 55 Nghị định số 217/2026/NĐ-CP, Ủy ban nhân dân cấp tỉnh hoặc phân cấp, ủy quyền cho Ủy ban nhân dân cấp xã quy định về diện tích, vị trí, mục đích sử dụng và chấp thuận tổng </w:t>
      </w:r>
      <w:r w:rsidR="0004422A" w:rsidRPr="00392A4A">
        <w:rPr>
          <w:sz w:val="28"/>
          <w:szCs w:val="28"/>
        </w:rPr>
        <w:t>mặt bằng của công trình xây dựng phục vụ trực tiếp sản xuất nông nghiệp trên đất trồng lúa.</w:t>
      </w:r>
    </w:p>
    <w:p w:rsidR="004432FE" w:rsidRPr="00CE5406" w:rsidRDefault="00ED33B2" w:rsidP="00287A20">
      <w:pPr>
        <w:spacing w:before="60" w:after="60" w:line="360" w:lineRule="atLeast"/>
        <w:ind w:firstLine="720"/>
        <w:jc w:val="both"/>
        <w:rPr>
          <w:bCs/>
          <w:iCs/>
          <w:sz w:val="28"/>
          <w:szCs w:val="28"/>
        </w:rPr>
      </w:pPr>
      <w:r w:rsidRPr="00CE5406">
        <w:rPr>
          <w:bCs/>
          <w:iCs/>
          <w:sz w:val="28"/>
          <w:szCs w:val="28"/>
        </w:rPr>
        <w:t>1.2</w:t>
      </w:r>
      <w:r w:rsidR="004432FE" w:rsidRPr="00CE5406">
        <w:rPr>
          <w:bCs/>
          <w:iCs/>
          <w:sz w:val="28"/>
          <w:szCs w:val="28"/>
        </w:rPr>
        <w:t xml:space="preserve"> Về</w:t>
      </w:r>
      <w:r w:rsidR="001362D0" w:rsidRPr="00CE5406">
        <w:rPr>
          <w:bCs/>
          <w:iCs/>
          <w:sz w:val="28"/>
          <w:szCs w:val="28"/>
        </w:rPr>
        <w:t xml:space="preserve"> mặt</w:t>
      </w:r>
      <w:r w:rsidR="004432FE" w:rsidRPr="00CE5406">
        <w:rPr>
          <w:bCs/>
          <w:iCs/>
          <w:sz w:val="28"/>
          <w:szCs w:val="28"/>
        </w:rPr>
        <w:t xml:space="preserve"> thực tiễn:</w:t>
      </w:r>
    </w:p>
    <w:p w:rsidR="00DD7CD6" w:rsidRPr="00392A4A" w:rsidRDefault="00DD7CD6" w:rsidP="00287A20">
      <w:pPr>
        <w:spacing w:before="60" w:after="60" w:line="360" w:lineRule="atLeast"/>
        <w:ind w:firstLine="720"/>
        <w:jc w:val="both"/>
        <w:rPr>
          <w:rFonts w:eastAsia="Calibri"/>
          <w:sz w:val="28"/>
          <w:szCs w:val="28"/>
        </w:rPr>
      </w:pPr>
      <w:r w:rsidRPr="00392A4A">
        <w:rPr>
          <w:rFonts w:eastAsia="Calibri"/>
          <w:sz w:val="28"/>
          <w:szCs w:val="28"/>
        </w:rPr>
        <w:t xml:space="preserve">- </w:t>
      </w:r>
      <w:r w:rsidR="00CE5406">
        <w:rPr>
          <w:rFonts w:eastAsia="Calibri"/>
          <w:sz w:val="28"/>
          <w:szCs w:val="28"/>
        </w:rPr>
        <w:t>Theo</w:t>
      </w:r>
      <w:r w:rsidRPr="00392A4A">
        <w:rPr>
          <w:rFonts w:eastAsia="Calibri"/>
          <w:sz w:val="28"/>
          <w:szCs w:val="28"/>
        </w:rPr>
        <w:t xml:space="preserve"> Nghị quyết 04/NQ-CP ngày 10/01/2022 của Chính phủ về đẩy mạnh phân cấp, phân quyền trong quản lý nhà nước.</w:t>
      </w:r>
    </w:p>
    <w:p w:rsidR="00F00CC3" w:rsidRPr="00392A4A" w:rsidRDefault="00DD7CD6" w:rsidP="00287A20">
      <w:pPr>
        <w:spacing w:before="60" w:after="60" w:line="360" w:lineRule="atLeast"/>
        <w:ind w:firstLine="720"/>
        <w:jc w:val="both"/>
        <w:rPr>
          <w:iCs/>
          <w:sz w:val="28"/>
          <w:szCs w:val="28"/>
          <w:shd w:val="clear" w:color="auto" w:fill="FFFFFF"/>
        </w:rPr>
      </w:pPr>
      <w:r w:rsidRPr="00392A4A">
        <w:rPr>
          <w:iCs/>
          <w:sz w:val="28"/>
          <w:szCs w:val="28"/>
          <w:shd w:val="clear" w:color="auto" w:fill="FFFFFF"/>
        </w:rPr>
        <w:t xml:space="preserve">- </w:t>
      </w:r>
      <w:r w:rsidR="00CE5406">
        <w:rPr>
          <w:iCs/>
          <w:sz w:val="28"/>
          <w:szCs w:val="28"/>
          <w:shd w:val="clear" w:color="auto" w:fill="FFFFFF"/>
        </w:rPr>
        <w:t>Theo</w:t>
      </w:r>
      <w:r w:rsidRPr="00392A4A">
        <w:rPr>
          <w:iCs/>
          <w:sz w:val="28"/>
          <w:szCs w:val="28"/>
          <w:shd w:val="clear" w:color="auto" w:fill="FFFFFF"/>
        </w:rPr>
        <w:t xml:space="preserve"> Nghị quyết số 202/2025/QH15 ngày 12/6/2025 của Quốc hội về việc sắp xếp đơn vị hành chính cấp tỉnh; Nghị quyết số 1683/NQ-UBTVQH15 ngày 16/6/2025 của Ủy ban Thường vụ Quốc hội về sắp xếp các đơn vị hành chính cấp xã của tỉnh Thái Nguyên năm 2025, theo đó sắp xếptỉnh Bắc Kạn và tỉnhThái Nguyên thành tỉnh mới có tên gọi là tỉnh Thái Nguyên.</w:t>
      </w:r>
    </w:p>
    <w:p w:rsidR="00F00CC3" w:rsidRPr="00392A4A" w:rsidRDefault="00F00CC3" w:rsidP="00287A20">
      <w:pPr>
        <w:spacing w:before="60" w:after="60" w:line="360" w:lineRule="atLeast"/>
        <w:ind w:firstLine="720"/>
        <w:jc w:val="both"/>
        <w:rPr>
          <w:iCs/>
          <w:sz w:val="28"/>
          <w:szCs w:val="28"/>
          <w:shd w:val="clear" w:color="auto" w:fill="FFFFFF"/>
        </w:rPr>
      </w:pPr>
      <w:r w:rsidRPr="00392A4A">
        <w:rPr>
          <w:iCs/>
          <w:sz w:val="28"/>
          <w:szCs w:val="28"/>
          <w:shd w:val="clear" w:color="auto" w:fill="FFFFFF"/>
        </w:rPr>
        <w:t xml:space="preserve">- Trên địa bàn tỉnh hiện có các quy định được ban hành tại các thời điểm khác nhau của tỉnh Thái Nguyên và tỉnh Bắc Kạn trước sắp xếp đơn vị hành chính. Việc xây dựng một văn bản thống nhất để thay thế, bãi bỏ các quy định không còn phù hợp là cần thiết nhằm bảo đảm tính đồng bộ, minh bạch, thống </w:t>
      </w:r>
      <w:r w:rsidRPr="00392A4A">
        <w:rPr>
          <w:iCs/>
          <w:sz w:val="28"/>
          <w:szCs w:val="28"/>
          <w:shd w:val="clear" w:color="auto" w:fill="FFFFFF"/>
        </w:rPr>
        <w:lastRenderedPageBreak/>
        <w:t>nhất trong tổ chức thực hiện trên toàn tỉnh, phù hợp mô hình chính quyền địa phương hai cấp và yêu cầu tăng cường trách nhiệm quản lý tại địa bàn cơ sở.</w:t>
      </w:r>
    </w:p>
    <w:p w:rsidR="00276DC1" w:rsidRPr="00392A4A" w:rsidRDefault="00F00CC3" w:rsidP="00287A20">
      <w:pPr>
        <w:spacing w:before="60" w:after="60" w:line="360" w:lineRule="atLeast"/>
        <w:ind w:firstLine="720"/>
        <w:jc w:val="both"/>
        <w:rPr>
          <w:sz w:val="28"/>
          <w:szCs w:val="28"/>
        </w:rPr>
      </w:pPr>
      <w:r w:rsidRPr="00392A4A">
        <w:rPr>
          <w:iCs/>
          <w:sz w:val="28"/>
          <w:szCs w:val="28"/>
          <w:shd w:val="clear" w:color="auto" w:fill="FFFFFF"/>
        </w:rPr>
        <w:t xml:space="preserve">- Dự thảo Quyết định tập trung </w:t>
      </w:r>
      <w:r w:rsidR="00276DC1" w:rsidRPr="00392A4A">
        <w:rPr>
          <w:sz w:val="28"/>
          <w:szCs w:val="28"/>
        </w:rPr>
        <w:t>áp dụng đối với các Sở, Ban, ngành thuộc Ủy ban nhân dân tỉnh, Ủy ban nhân dân các xã, phường (viết tắt là Ủy ban nhân dân cấp xã), cơ quan được giao quản lý xây dựng thuộc Ủy ban nhân dân cấp xã; chủ đầu tư, nhà đầu tư, các nhà thầu trong nước và nước ngoài, chủ sở hữu hoặc người quản lý sử dụng công trình, các tổ chức và cá nhân có liên quan đến việc cấp giấy phép xây dựng có thời hạn và quản lý trật tự xây dựng  trong phạm vi địa giới hành chính tỉnh Thái Nguyêncó liên quan đến các nội dung thuộc phạm vi điều chỉnh nội dung trên.</w:t>
      </w:r>
    </w:p>
    <w:p w:rsidR="00BB4C2C" w:rsidRPr="00392A4A" w:rsidRDefault="00BB4C2C" w:rsidP="00287A20">
      <w:pPr>
        <w:spacing w:before="60" w:after="60" w:line="360" w:lineRule="atLeast"/>
        <w:ind w:firstLine="720"/>
        <w:jc w:val="both"/>
        <w:rPr>
          <w:b/>
          <w:bCs/>
          <w:sz w:val="28"/>
          <w:szCs w:val="28"/>
        </w:rPr>
      </w:pPr>
      <w:r w:rsidRPr="00392A4A">
        <w:rPr>
          <w:b/>
          <w:bCs/>
          <w:sz w:val="28"/>
          <w:szCs w:val="28"/>
          <w:lang/>
        </w:rPr>
        <w:t>2. Mục</w:t>
      </w:r>
      <w:r w:rsidRPr="00392A4A">
        <w:rPr>
          <w:b/>
          <w:bCs/>
          <w:sz w:val="28"/>
          <w:szCs w:val="28"/>
        </w:rPr>
        <w:t xml:space="preserve"> đích, yêu cầu đánh giá</w:t>
      </w:r>
    </w:p>
    <w:p w:rsidR="003A5B43" w:rsidRPr="00392A4A" w:rsidRDefault="003A5B43" w:rsidP="00287A20">
      <w:pPr>
        <w:widowControl w:val="0"/>
        <w:autoSpaceDE w:val="0"/>
        <w:autoSpaceDN w:val="0"/>
        <w:adjustRightInd w:val="0"/>
        <w:spacing w:before="60" w:after="60" w:line="360" w:lineRule="atLeast"/>
        <w:ind w:firstLine="720"/>
        <w:jc w:val="both"/>
        <w:rPr>
          <w:bCs/>
          <w:iCs/>
          <w:sz w:val="28"/>
          <w:szCs w:val="28"/>
        </w:rPr>
      </w:pPr>
      <w:r w:rsidRPr="00392A4A">
        <w:rPr>
          <w:bCs/>
          <w:iCs/>
          <w:sz w:val="28"/>
          <w:szCs w:val="28"/>
        </w:rPr>
        <w:t>a) Xác định dự thảo có làm phát sinh thủ tục hành chính mới, sửa đổi, bổ sung hoặc bãi bỏ thủ tục hành chính hiện hành hay không; đánh giá sự cần thiết, tính hợp lý, tính hợp pháp và chi phí tuân thủ đối với tổ chức, cá nhân.</w:t>
      </w:r>
    </w:p>
    <w:p w:rsidR="003A5B43" w:rsidRPr="00392A4A" w:rsidRDefault="003A5B43" w:rsidP="00287A20">
      <w:pPr>
        <w:widowControl w:val="0"/>
        <w:autoSpaceDE w:val="0"/>
        <w:autoSpaceDN w:val="0"/>
        <w:adjustRightInd w:val="0"/>
        <w:spacing w:before="60" w:after="60" w:line="360" w:lineRule="atLeast"/>
        <w:ind w:firstLine="720"/>
        <w:jc w:val="both"/>
        <w:rPr>
          <w:bCs/>
          <w:iCs/>
          <w:sz w:val="28"/>
          <w:szCs w:val="28"/>
        </w:rPr>
      </w:pPr>
      <w:r w:rsidRPr="00392A4A">
        <w:rPr>
          <w:bCs/>
          <w:iCs/>
          <w:sz w:val="28"/>
          <w:szCs w:val="28"/>
        </w:rPr>
        <w:t>b) Đánh giá đầy đủ sự cần thiết, thẩm quyền, nội dung và điều kiện bảo đảm thực hiện phân cấp; xác định cơ chế kiểm tra, giám sát sau phân cấp, tránh chồng chéo hoặc bỏ sót trách nhiệm quản lý nhà nước.</w:t>
      </w:r>
    </w:p>
    <w:p w:rsidR="003A5B43" w:rsidRPr="00392A4A" w:rsidRDefault="003A5B43" w:rsidP="00287A20">
      <w:pPr>
        <w:widowControl w:val="0"/>
        <w:autoSpaceDE w:val="0"/>
        <w:autoSpaceDN w:val="0"/>
        <w:adjustRightInd w:val="0"/>
        <w:spacing w:before="60" w:after="60" w:line="360" w:lineRule="atLeast"/>
        <w:ind w:firstLine="720"/>
        <w:jc w:val="both"/>
        <w:rPr>
          <w:bCs/>
          <w:iCs/>
          <w:sz w:val="28"/>
          <w:szCs w:val="28"/>
        </w:rPr>
      </w:pPr>
      <w:r w:rsidRPr="00392A4A">
        <w:rPr>
          <w:bCs/>
          <w:iCs/>
          <w:sz w:val="28"/>
          <w:szCs w:val="28"/>
        </w:rPr>
        <w:t>c) Đánh giá mức độ tạo thuận lợi cho ứng dụng công nghệ, kết nối, cập nhật dữ liệu, cung cấp dịch vụ công trực tuyến; xác định yêu cầu về thể chế, hạ tầng, nhân lực, an toàn thông tin và nguồn lực thực hiện.</w:t>
      </w:r>
    </w:p>
    <w:p w:rsidR="003A5B43" w:rsidRPr="00392A4A" w:rsidRDefault="003A5B43" w:rsidP="00287A20">
      <w:pPr>
        <w:widowControl w:val="0"/>
        <w:autoSpaceDE w:val="0"/>
        <w:autoSpaceDN w:val="0"/>
        <w:adjustRightInd w:val="0"/>
        <w:spacing w:before="60" w:after="60" w:line="360" w:lineRule="atLeast"/>
        <w:ind w:firstLine="720"/>
        <w:jc w:val="both"/>
        <w:rPr>
          <w:bCs/>
          <w:iCs/>
          <w:sz w:val="28"/>
          <w:szCs w:val="28"/>
        </w:rPr>
      </w:pPr>
      <w:r w:rsidRPr="00392A4A">
        <w:rPr>
          <w:bCs/>
          <w:iCs/>
          <w:sz w:val="28"/>
          <w:szCs w:val="28"/>
        </w:rPr>
        <w:t>d) Đánh giá tác động của dự thảo đối với quyền, cơ hội và khả năng tiếp cận của các giới, các dân tộc; bảo đảm các quy định được áp dụng thống nhất, không phân biệt đối xử, không tạo rào cản bất hợp lý đối với tổ chức, cá nhân.</w:t>
      </w:r>
    </w:p>
    <w:p w:rsidR="003A5B43" w:rsidRPr="00392A4A" w:rsidRDefault="003A5B43" w:rsidP="00287A20">
      <w:pPr>
        <w:widowControl w:val="0"/>
        <w:autoSpaceDE w:val="0"/>
        <w:autoSpaceDN w:val="0"/>
        <w:adjustRightInd w:val="0"/>
        <w:spacing w:before="60" w:after="60" w:line="360" w:lineRule="atLeast"/>
        <w:ind w:firstLine="720"/>
        <w:jc w:val="both"/>
        <w:rPr>
          <w:bCs/>
          <w:iCs/>
          <w:sz w:val="28"/>
          <w:szCs w:val="28"/>
        </w:rPr>
      </w:pPr>
      <w:r w:rsidRPr="002525CF">
        <w:rPr>
          <w:bCs/>
          <w:iCs/>
          <w:spacing w:val="-6"/>
          <w:sz w:val="28"/>
          <w:szCs w:val="28"/>
        </w:rPr>
        <w:t>đ) Việc đánh giá phải bám sát nội dung dự thảo, đúng phạm vi được pháp luật giao, khách quan, có căn cứ và gắn với điều kiện tổ chức thực hiện tại địa phương</w:t>
      </w:r>
      <w:r w:rsidRPr="00392A4A">
        <w:rPr>
          <w:bCs/>
          <w:iCs/>
          <w:sz w:val="28"/>
          <w:szCs w:val="28"/>
        </w:rPr>
        <w:t>.</w:t>
      </w:r>
    </w:p>
    <w:p w:rsidR="00BB4C2C" w:rsidRPr="00392A4A" w:rsidRDefault="00BB4C2C" w:rsidP="00287A20">
      <w:pPr>
        <w:widowControl w:val="0"/>
        <w:autoSpaceDE w:val="0"/>
        <w:autoSpaceDN w:val="0"/>
        <w:adjustRightInd w:val="0"/>
        <w:spacing w:before="60" w:after="60" w:line="360" w:lineRule="atLeast"/>
        <w:ind w:firstLine="720"/>
        <w:jc w:val="both"/>
        <w:rPr>
          <w:sz w:val="28"/>
          <w:szCs w:val="28"/>
        </w:rPr>
      </w:pPr>
      <w:r w:rsidRPr="00392A4A">
        <w:rPr>
          <w:b/>
          <w:bCs/>
          <w:sz w:val="28"/>
          <w:szCs w:val="28"/>
          <w:lang/>
        </w:rPr>
        <w:t>II. K</w:t>
      </w:r>
      <w:r w:rsidRPr="00392A4A">
        <w:rPr>
          <w:b/>
          <w:bCs/>
          <w:sz w:val="28"/>
          <w:szCs w:val="28"/>
        </w:rPr>
        <w:t>ẾT QUẢ ĐÁNH GIÁ</w:t>
      </w:r>
    </w:p>
    <w:p w:rsidR="003A5B43" w:rsidRPr="00392A4A" w:rsidRDefault="003A5B43" w:rsidP="00287A20">
      <w:pPr>
        <w:widowControl w:val="0"/>
        <w:autoSpaceDE w:val="0"/>
        <w:autoSpaceDN w:val="0"/>
        <w:adjustRightInd w:val="0"/>
        <w:spacing w:before="60" w:after="60" w:line="360" w:lineRule="atLeast"/>
        <w:ind w:firstLine="720"/>
        <w:jc w:val="both"/>
        <w:rPr>
          <w:b/>
          <w:bCs/>
          <w:sz w:val="28"/>
          <w:szCs w:val="28"/>
          <w:lang/>
        </w:rPr>
      </w:pPr>
      <w:r w:rsidRPr="00392A4A">
        <w:rPr>
          <w:b/>
          <w:bCs/>
          <w:sz w:val="28"/>
          <w:szCs w:val="28"/>
          <w:lang/>
        </w:rPr>
        <w:t>1. Đánh giá thủ tục hành chính</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a) Về số lượng, tên thủ tục hành chính</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Qua rà soát, dự thảo không quy định thủ tục hành chính mới; không sửa đổi, bổ sung, thay thế hoặc bãi bỏ thủ tục hành chính hiện hành. Số lượng thủ tục hành chính dự kiến ban hành mới: 0; số lượng thủ tục hành chính hiện hành được sửa đổi, bổ sung: 0; số lượng thủ tục hành chính hiện hành được bãi bỏ: 0.</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 xml:space="preserve">Dự thảo có nội dung liên quan đến </w:t>
      </w:r>
      <w:r w:rsidR="0051101D" w:rsidRPr="00392A4A">
        <w:rPr>
          <w:spacing w:val="-4"/>
          <w:sz w:val="28"/>
          <w:szCs w:val="28"/>
        </w:rPr>
        <w:t xml:space="preserve">Quy trình thẩm định, phê duyệt, điều chỉnh Báo cáo nghiên cứu khả thi đầu tư xây dựng, Báo cáo kinh tế - kỹ thuật đầu tư xây dựng đối với dự án đầu tư công, dự án sử dụng chi thường xuyên từ ngân sách nhà nước, dự án sử dụng vốn ngân sách nhà nước khác không thuộc phạm vi điều chỉnh của pháp luật về đầu tư công do Ủy ban nhân dân tỉnh hoặc Ủy ban nhân dân cấp xã quyết định đầu tư; </w:t>
      </w:r>
      <w:r w:rsidR="0051101D" w:rsidRPr="00392A4A">
        <w:rPr>
          <w:sz w:val="28"/>
          <w:szCs w:val="28"/>
        </w:rPr>
        <w:t xml:space="preserve">Phân cấp chấp thuận vị trí, ranh giới sử dụng đất, </w:t>
      </w:r>
      <w:r w:rsidR="0051101D" w:rsidRPr="00392A4A">
        <w:rPr>
          <w:sz w:val="28"/>
          <w:szCs w:val="28"/>
        </w:rPr>
        <w:lastRenderedPageBreak/>
        <w:t xml:space="preserve">phương án tuyến hoặc mặt bằng tổng thể của dự án đầu tư xây dựng tại khu vực không yêu cầu lập quy hoạch phân khu, quy hoạch chi tiết theo pháp luật về quy hoạch đô thị và nông thôn hoặc quy hoạch chi tiết ngành theo pháp luật về quy hoạch trên địa bàn tỉnh Thái Nguyên; </w:t>
      </w:r>
      <w:r w:rsidR="0051101D" w:rsidRPr="00392A4A">
        <w:rPr>
          <w:spacing w:val="-4"/>
          <w:sz w:val="28"/>
          <w:szCs w:val="28"/>
        </w:rPr>
        <w:t>Quy định chấp thuận tổng mặt bằng của công trình xây dựng phục vụ trực tiếp sản xuất nông nghiệp trên đất trồng lúa</w:t>
      </w:r>
      <w:r w:rsidRPr="00392A4A">
        <w:rPr>
          <w:sz w:val="28"/>
          <w:szCs w:val="28"/>
          <w:lang/>
        </w:rPr>
        <w:t>; không quy định thêm thành phần hồ sơ, cách thức nộp hồ sơ, thời hạn giải quyết, kết quả giải quyết, phí, lệ phí hoặc yêu cầu, điều kiện ngoài quy định của pháp luật cấp trên.</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b) Về sự cần thiết</w:t>
      </w:r>
    </w:p>
    <w:p w:rsidR="0051101D" w:rsidRPr="00392A4A" w:rsidRDefault="0051101D" w:rsidP="00287A20">
      <w:pPr>
        <w:spacing w:before="60" w:after="60" w:line="360" w:lineRule="atLeast"/>
        <w:ind w:firstLine="720"/>
        <w:jc w:val="both"/>
        <w:rPr>
          <w:sz w:val="28"/>
          <w:szCs w:val="28"/>
        </w:rPr>
      </w:pPr>
      <w:r w:rsidRPr="00392A4A">
        <w:rPr>
          <w:sz w:val="28"/>
          <w:szCs w:val="28"/>
        </w:rPr>
        <w:t>Việc quy định quy trình thẩm định, phê duyệt, điều chỉnh dự án là cần thiết để thực hiện nhiệm vụ được giao tại khoản 4 Điều 73 Nghị định số 217/2026/NĐ-CP</w:t>
      </w:r>
      <w:r w:rsidR="00A468F2">
        <w:rPr>
          <w:sz w:val="28"/>
          <w:szCs w:val="28"/>
        </w:rPr>
        <w:t xml:space="preserve"> và </w:t>
      </w:r>
      <w:r w:rsidR="00A468F2" w:rsidRPr="00392A4A">
        <w:rPr>
          <w:sz w:val="28"/>
          <w:szCs w:val="28"/>
        </w:rPr>
        <w:t>Khoản 15, Điều 55</w:t>
      </w:r>
      <w:r w:rsidRPr="00392A4A">
        <w:rPr>
          <w:sz w:val="28"/>
          <w:szCs w:val="28"/>
        </w:rPr>
        <w:t>, thống nhất cách thức tổ chức thực hiện giữa cơ quan chuyên môn về xây dựng, cơ quan chủ trì thẩm định, chủ đầu tư và người quyết định đầu tư; hạn chế việc yêu cầu hồ sơ nhiều lần và bảo đảm kết quả thẩm định được tổng hợp đầy đủ trước khi quyết định đầu tư.</w:t>
      </w:r>
    </w:p>
    <w:p w:rsidR="0051101D" w:rsidRPr="00392A4A" w:rsidRDefault="0051101D" w:rsidP="00287A20">
      <w:pPr>
        <w:spacing w:before="60" w:after="60" w:line="360" w:lineRule="atLeast"/>
        <w:ind w:firstLine="720"/>
        <w:jc w:val="both"/>
        <w:rPr>
          <w:sz w:val="28"/>
          <w:szCs w:val="28"/>
        </w:rPr>
      </w:pPr>
      <w:r w:rsidRPr="00392A4A">
        <w:rPr>
          <w:sz w:val="28"/>
          <w:szCs w:val="28"/>
        </w:rPr>
        <w:t>Việc quy định cơ quan có thẩm quyền chấp thuận vị trí, ranh giới sử dụng đất, phương án tuyến, mặt bằng tổng thể là cần thiết đối với dự án tại khu vực không thuộc trường hợp phải lập quy hoạch theo pháp luật về quy hoạch đô thị và nông thôn hoặc quy hoạch ngành; tạo căn cứ cho bước chuẩn bị dự án, quản lý không gian, đất đai và cấp giấy phép xây dựng theo quy định.</w:t>
      </w:r>
    </w:p>
    <w:p w:rsidR="0051101D" w:rsidRPr="00392A4A" w:rsidRDefault="0051101D" w:rsidP="00287A20">
      <w:pPr>
        <w:spacing w:before="60" w:after="60" w:line="360" w:lineRule="atLeast"/>
        <w:ind w:firstLine="720"/>
        <w:jc w:val="both"/>
        <w:rPr>
          <w:sz w:val="28"/>
          <w:szCs w:val="28"/>
        </w:rPr>
      </w:pPr>
      <w:r w:rsidRPr="00392A4A">
        <w:rPr>
          <w:sz w:val="28"/>
          <w:szCs w:val="28"/>
        </w:rPr>
        <w:t>Việc chấp thuận tổng mặt bằng công trình phục vụ trực tiếp sản xuất nông nghiệp trên đất trồng lúa là cần thiết để kiểm soát vị trí, diện tích, quy mô, tính chất dễ tháo dỡ và yêu cầu bảo vệ điều kiện canh tác, thủy lợi, giao thông nội đồng, môi trường; tuy nhiên chỉ nên quy định trong phạm vi thẩm quyền được pháp luật giao và không được thay thế các thủ tục về đất đai, môi trường, đê điều, thủy lợi hoặc đầu tư xây dựng khác.</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c) Về tính hợp lý và tính hợp pháp</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 xml:space="preserve">Các quy định liên quan trong dự thảo phù hợp phạm vi được giao tại </w:t>
      </w:r>
      <w:r w:rsidR="0051101D" w:rsidRPr="00392A4A">
        <w:rPr>
          <w:sz w:val="28"/>
          <w:szCs w:val="28"/>
        </w:rPr>
        <w:t>Khoản 15, Điều 55 và Khoản 4 Điều 73</w:t>
      </w:r>
      <w:r w:rsidRPr="00392A4A">
        <w:rPr>
          <w:sz w:val="28"/>
          <w:szCs w:val="28"/>
          <w:lang/>
        </w:rPr>
        <w:t xml:space="preserve"> Nghị định số 217/2026/NĐ-CP. Dự thảo không quy định lại toàn bộ thủ tục, không đặt thêm giấy tờ hoặc điều kiện, không kéo dài thời hạn xử lý và không hạn chế các phương thức thực hiện trực tiếp, qua dịch vụ bưu chính hoặc trực tuyến.</w:t>
      </w:r>
    </w:p>
    <w:p w:rsidR="003A5B43" w:rsidRPr="00392A4A" w:rsidRDefault="003A5B43"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d) Về chi phí tuân thủ thủ tục hành chính</w:t>
      </w:r>
    </w:p>
    <w:p w:rsidR="0051101D" w:rsidRPr="00392A4A" w:rsidRDefault="0051101D" w:rsidP="00287A20">
      <w:pPr>
        <w:spacing w:before="60" w:after="60" w:line="360" w:lineRule="atLeast"/>
        <w:ind w:firstLine="720"/>
        <w:jc w:val="both"/>
        <w:rPr>
          <w:sz w:val="28"/>
          <w:szCs w:val="28"/>
        </w:rPr>
      </w:pPr>
      <w:r w:rsidRPr="00392A4A">
        <w:rPr>
          <w:sz w:val="28"/>
          <w:szCs w:val="28"/>
        </w:rPr>
        <w:t>Đối với các nội dung trong dự thảo, dự thảo chỉ cụ thể hóa cơ quan và quy trình phối hợp, phân cấp và đưa nguyên tắc thực hiện; không bổ sung thành phần hồ sơ, số lần nộp, thời hạn, phí, lệ phí hoặc điều kiện ngoài quy định của Nghị định số 217/2026/NĐ-CP thì không làm phát sinh chi phí tuân thủ mới đáng kể. Việc quy định đầu mối rõ ràng có thể làm giảm chi phí đi lại, trao đổi và thời gian chờ đợi của chủ đầu tư.</w:t>
      </w:r>
    </w:p>
    <w:p w:rsidR="007B1945" w:rsidRPr="00392A4A" w:rsidRDefault="007B1945" w:rsidP="00287A20">
      <w:pPr>
        <w:widowControl w:val="0"/>
        <w:autoSpaceDE w:val="0"/>
        <w:autoSpaceDN w:val="0"/>
        <w:adjustRightInd w:val="0"/>
        <w:spacing w:before="60" w:after="60" w:line="360" w:lineRule="atLeast"/>
        <w:ind w:firstLine="720"/>
        <w:jc w:val="both"/>
        <w:rPr>
          <w:b/>
          <w:bCs/>
          <w:sz w:val="28"/>
          <w:szCs w:val="28"/>
          <w:lang/>
        </w:rPr>
      </w:pPr>
      <w:r w:rsidRPr="00392A4A">
        <w:rPr>
          <w:b/>
          <w:bCs/>
          <w:sz w:val="28"/>
          <w:szCs w:val="28"/>
          <w:lang/>
        </w:rPr>
        <w:lastRenderedPageBreak/>
        <w:t>2. Việc phân quyền, phân cấp</w:t>
      </w:r>
    </w:p>
    <w:p w:rsidR="007B1945" w:rsidRPr="00392A4A" w:rsidRDefault="006A11BB"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2.1.</w:t>
      </w:r>
      <w:r w:rsidR="007B1945" w:rsidRPr="00392A4A">
        <w:rPr>
          <w:sz w:val="28"/>
          <w:szCs w:val="28"/>
          <w:lang/>
        </w:rPr>
        <w:t xml:space="preserve"> Xác định nội dung phân quyền, phân cấp</w:t>
      </w:r>
    </w:p>
    <w:p w:rsidR="0051101D" w:rsidRPr="00392A4A" w:rsidRDefault="0051101D" w:rsidP="00287A20">
      <w:pPr>
        <w:spacing w:before="60" w:after="60" w:line="360" w:lineRule="atLeast"/>
        <w:ind w:firstLine="720"/>
        <w:jc w:val="both"/>
        <w:rPr>
          <w:sz w:val="28"/>
          <w:szCs w:val="28"/>
        </w:rPr>
      </w:pPr>
      <w:r w:rsidRPr="00392A4A">
        <w:rPr>
          <w:sz w:val="28"/>
          <w:szCs w:val="28"/>
        </w:rPr>
        <w:t>Dự thảo Phân cấp thẩm quyền chấp thuận vị trí, ranh giới sử dụng đất, phương án tuyến, mặt bằng tổng thể của dự án đầu tư xây dựng; Quy định chấp thuận tổng mặt bằng của công trình xây dựng phục vụ trực tiếp sản xuất nông nghiệp trên đất trồng lúa và đưa nguyên tắc thực hiện chấp thuận vị trí, ranh giới sử dụng đất, phương án tuyến, mặt bằng tổng thể</w:t>
      </w:r>
    </w:p>
    <w:p w:rsidR="007B1945" w:rsidRPr="00392A4A" w:rsidRDefault="006A11BB"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2.2.</w:t>
      </w:r>
      <w:r w:rsidR="007B1945" w:rsidRPr="00392A4A">
        <w:rPr>
          <w:sz w:val="28"/>
          <w:szCs w:val="28"/>
          <w:lang/>
        </w:rPr>
        <w:t xml:space="preserve"> Sự cần thiết của việc phân cấp</w:t>
      </w:r>
    </w:p>
    <w:p w:rsidR="0051101D" w:rsidRPr="00392A4A" w:rsidRDefault="0051101D" w:rsidP="00287A20">
      <w:pPr>
        <w:spacing w:before="60" w:after="60" w:line="360" w:lineRule="atLeast"/>
        <w:ind w:firstLine="720"/>
        <w:jc w:val="both"/>
        <w:rPr>
          <w:sz w:val="28"/>
          <w:szCs w:val="28"/>
        </w:rPr>
      </w:pPr>
      <w:r w:rsidRPr="00392A4A">
        <w:rPr>
          <w:sz w:val="28"/>
          <w:szCs w:val="28"/>
        </w:rPr>
        <w:t>Việc giao Ủy ban nhân dân cấp xã chấp thuận đối với dự án nằm trọn trong địa giới hành chính do mình quản lý phù hợp yêu cầu quản lý tại cơ sở, giúp cơ quan giải quyết nắm trực tiếp hiện trạng đất đai, quy hoạch, hạ tầng và điều kiện sản xuất tại địa bàn. Việc giữ thẩm quyền của Ủy ban nhân dân tỉnh đối với dự án liên xã góp phần bảo đảm tính thống nhất và xử lý các vấn đề vượt phạm vi quản lý của một xã.</w:t>
      </w:r>
    </w:p>
    <w:p w:rsidR="007B1945" w:rsidRPr="00392A4A" w:rsidRDefault="006A11BB" w:rsidP="00287A20">
      <w:pPr>
        <w:widowControl w:val="0"/>
        <w:autoSpaceDE w:val="0"/>
        <w:autoSpaceDN w:val="0"/>
        <w:adjustRightInd w:val="0"/>
        <w:spacing w:before="60" w:after="60" w:line="360" w:lineRule="atLeast"/>
        <w:ind w:firstLine="720"/>
        <w:jc w:val="both"/>
        <w:rPr>
          <w:sz w:val="28"/>
          <w:szCs w:val="28"/>
          <w:lang/>
        </w:rPr>
      </w:pPr>
      <w:r w:rsidRPr="00392A4A">
        <w:rPr>
          <w:sz w:val="28"/>
          <w:szCs w:val="28"/>
          <w:lang/>
        </w:rPr>
        <w:t>2.3.</w:t>
      </w:r>
      <w:r w:rsidR="007B1945" w:rsidRPr="00392A4A">
        <w:rPr>
          <w:sz w:val="28"/>
          <w:szCs w:val="28"/>
          <w:lang/>
        </w:rPr>
        <w:t xml:space="preserve"> Thẩm quyền phân cấp và tính hợp pháp</w:t>
      </w:r>
    </w:p>
    <w:p w:rsidR="0051101D" w:rsidRPr="00392A4A" w:rsidRDefault="0051101D" w:rsidP="00287A20">
      <w:pPr>
        <w:spacing w:before="60" w:after="60" w:line="360" w:lineRule="atLeast"/>
        <w:ind w:firstLine="720"/>
        <w:jc w:val="both"/>
        <w:rPr>
          <w:sz w:val="28"/>
          <w:szCs w:val="28"/>
        </w:rPr>
      </w:pPr>
      <w:r w:rsidRPr="00392A4A">
        <w:rPr>
          <w:sz w:val="28"/>
          <w:szCs w:val="28"/>
        </w:rPr>
        <w:t>Nội dung ban hành quy trình và chấp thuận hoặc phân cấp chấp thuận có căn cứ trực tiếp tại khoản 4 Điều 73 Nghị định số 217/2026/NĐ-CP. Việc phân cấp thẩm định giữa các sở và cơ quan chuyên môn về xây dựng thuộc Ủy ban nhân dân cấp xã phải thực hiện đúng điều kiện, phạm vi tại khoản 6 Điều 73 Nghị định này và nguyên tắc phân cấp của Luật Tổ chức chính quyền địa phương.</w:t>
      </w:r>
    </w:p>
    <w:p w:rsidR="00287A20" w:rsidRPr="00392A4A" w:rsidRDefault="00287A20" w:rsidP="00287A20">
      <w:pPr>
        <w:pStyle w:val="isselectedend"/>
        <w:spacing w:before="60" w:beforeAutospacing="0" w:after="60" w:afterAutospacing="0" w:line="360" w:lineRule="atLeast"/>
        <w:ind w:firstLine="720"/>
        <w:jc w:val="both"/>
        <w:rPr>
          <w:sz w:val="28"/>
          <w:szCs w:val="28"/>
        </w:rPr>
      </w:pPr>
      <w:r w:rsidRPr="00392A4A">
        <w:rPr>
          <w:rStyle w:val="Mnh"/>
          <w:b w:val="0"/>
          <w:bCs w:val="0"/>
          <w:sz w:val="28"/>
          <w:szCs w:val="28"/>
        </w:rPr>
        <w:t>2.4. Điều kiện bảo đảm thực hiện phân cấp</w:t>
      </w:r>
    </w:p>
    <w:p w:rsidR="00287A20" w:rsidRPr="00392A4A" w:rsidRDefault="00287A20" w:rsidP="00287A20">
      <w:pPr>
        <w:pStyle w:val="isselectedend"/>
        <w:spacing w:before="60" w:beforeAutospacing="0" w:after="60" w:afterAutospacing="0" w:line="360" w:lineRule="atLeast"/>
        <w:ind w:firstLine="720"/>
        <w:jc w:val="both"/>
        <w:rPr>
          <w:sz w:val="28"/>
          <w:szCs w:val="28"/>
        </w:rPr>
      </w:pPr>
      <w:r w:rsidRPr="00392A4A">
        <w:rPr>
          <w:sz w:val="28"/>
          <w:szCs w:val="28"/>
        </w:rPr>
        <w:t>Để việc phân cấp được triển khai thống nhất, hiệu quả và đúng quy định pháp luật, cần bảo đảm các điều kiện sau:</w:t>
      </w:r>
    </w:p>
    <w:p w:rsidR="00287A20" w:rsidRPr="00392A4A" w:rsidRDefault="00287A20" w:rsidP="00287A20">
      <w:pPr>
        <w:spacing w:before="60" w:after="60" w:line="360" w:lineRule="atLeast"/>
        <w:ind w:firstLine="720"/>
        <w:jc w:val="both"/>
        <w:rPr>
          <w:sz w:val="28"/>
          <w:szCs w:val="28"/>
        </w:rPr>
      </w:pPr>
      <w:r w:rsidRPr="00392A4A">
        <w:rPr>
          <w:sz w:val="28"/>
          <w:szCs w:val="28"/>
        </w:rPr>
        <w:t>- Kiện toàn cơ quan chuyên môn về xây dựng thuộc Ủy ban nhân dân cấp xã; bố trí công chức có chuyên môn, năng lực phù hợp với nhiệm vụ được giao; xác định rõ trách nhiệm của người đứng đầu và cơ chế phối hợp giữa các bộ phận chuyên môn trong quá trình thẩm định, tham mưu và giải quyết hồ sơ.</w:t>
      </w:r>
    </w:p>
    <w:p w:rsidR="00287A20" w:rsidRPr="00392A4A" w:rsidRDefault="00287A20" w:rsidP="00287A20">
      <w:pPr>
        <w:spacing w:before="60" w:after="60" w:line="360" w:lineRule="atLeast"/>
        <w:ind w:firstLine="720"/>
        <w:jc w:val="both"/>
        <w:rPr>
          <w:sz w:val="28"/>
          <w:szCs w:val="28"/>
        </w:rPr>
      </w:pPr>
      <w:r w:rsidRPr="00392A4A">
        <w:rPr>
          <w:sz w:val="28"/>
          <w:szCs w:val="28"/>
        </w:rPr>
        <w:t>- Hướng dẫn cụ thể việc xác định loại dự án, chuyên ngành công trình và cơ quan chủ trì thẩm định đối với dự án hỗn hợp hoặc dự án có nhiều hạng mục thuộc các chuyên ngành khác nhau; quy định rõ cơ chế phối hợp, trao đổi và chuyển hồ sơ giữa cơ quan cấp tỉnh và Ủy ban nhân dân cấp xã.</w:t>
      </w:r>
    </w:p>
    <w:p w:rsidR="00287A20" w:rsidRPr="00392A4A" w:rsidRDefault="00287A20" w:rsidP="00287A20">
      <w:pPr>
        <w:spacing w:before="60" w:after="60" w:line="360" w:lineRule="atLeast"/>
        <w:ind w:firstLine="720"/>
        <w:jc w:val="both"/>
        <w:rPr>
          <w:sz w:val="28"/>
          <w:szCs w:val="28"/>
        </w:rPr>
      </w:pPr>
      <w:r w:rsidRPr="00392A4A">
        <w:rPr>
          <w:sz w:val="28"/>
          <w:szCs w:val="28"/>
        </w:rPr>
        <w:t>- Bảo đảm việc cung cấp, khai thác và chia sẻ thông tin, dữ liệu về quy hoạch, kế hoạch sử dụng đất, hiện trạng sử dụng đất, hạ tầng kỹ thuật, hành lang bảo vệ công trình, thủy lợi, đê điều, giao thông và các thông tin có liên quan đến dự án đầu tư xây dựng.</w:t>
      </w:r>
    </w:p>
    <w:p w:rsidR="00287A20" w:rsidRPr="00392A4A" w:rsidRDefault="00287A20" w:rsidP="00287A20">
      <w:pPr>
        <w:spacing w:before="60" w:after="60" w:line="360" w:lineRule="atLeast"/>
        <w:ind w:firstLine="720"/>
        <w:jc w:val="both"/>
        <w:rPr>
          <w:sz w:val="28"/>
          <w:szCs w:val="28"/>
        </w:rPr>
      </w:pPr>
      <w:r w:rsidRPr="00392A4A">
        <w:rPr>
          <w:sz w:val="28"/>
          <w:szCs w:val="28"/>
        </w:rPr>
        <w:t xml:space="preserve">- Bố trí kinh phí, trang thiết bị, đường truyền, tài khoản truy cập, chữ ký số và phần mềm quản lý hồ sơ; tổ chức tập huấn, hướng dẫn nghiệp vụ về thẩm </w:t>
      </w:r>
      <w:r w:rsidRPr="00392A4A">
        <w:rPr>
          <w:sz w:val="28"/>
          <w:szCs w:val="28"/>
        </w:rPr>
        <w:lastRenderedPageBreak/>
        <w:t>định dự án, quản lý chi phí đầu tư xây dựng, quy hoạch, đất đai và sử dụng hệ thống thông tin cho đội ngũ công chức thực hiện nhiệm vụ.</w:t>
      </w:r>
    </w:p>
    <w:p w:rsidR="00287A20" w:rsidRPr="00392A4A" w:rsidRDefault="00287A20" w:rsidP="00287A20">
      <w:pPr>
        <w:pStyle w:val="isselectedend"/>
        <w:spacing w:before="60" w:beforeAutospacing="0" w:after="60" w:afterAutospacing="0" w:line="360" w:lineRule="atLeast"/>
        <w:ind w:firstLine="720"/>
        <w:jc w:val="both"/>
        <w:rPr>
          <w:sz w:val="28"/>
          <w:szCs w:val="28"/>
        </w:rPr>
      </w:pPr>
      <w:r w:rsidRPr="00392A4A">
        <w:rPr>
          <w:rStyle w:val="Mnh"/>
          <w:b w:val="0"/>
          <w:bCs w:val="0"/>
          <w:sz w:val="28"/>
          <w:szCs w:val="28"/>
        </w:rPr>
        <w:t>2.5. Kiểm tra, giám sát sau phân cấp</w:t>
      </w:r>
    </w:p>
    <w:p w:rsidR="00287A20" w:rsidRPr="00392A4A" w:rsidRDefault="00287A20" w:rsidP="00287A20">
      <w:pPr>
        <w:pStyle w:val="isselectedend"/>
        <w:spacing w:before="60" w:beforeAutospacing="0" w:after="60" w:afterAutospacing="0" w:line="360" w:lineRule="atLeast"/>
        <w:ind w:firstLine="720"/>
        <w:jc w:val="both"/>
        <w:rPr>
          <w:sz w:val="28"/>
          <w:szCs w:val="28"/>
        </w:rPr>
      </w:pPr>
      <w:r w:rsidRPr="00392A4A">
        <w:rPr>
          <w:sz w:val="28"/>
          <w:szCs w:val="28"/>
        </w:rPr>
        <w:t>Dự thảo đã quy định trách nhiệm của Sở Xây dựng trong việc chủ trì theo dõi, hướng dẫn và kiểm tra việc thực hiện Quy định; tổng hợp khó khăn, vướng mắc, báo cáo Ủy ban nhân dân tỉnh xem xét, giải quyết. Các sở quản lý công trình xây dựng chuyên ngành và Ủy ban nhân dân cấp xã có trách nhiệm tổ chức thực hiện nhiệm vụ được giao, phối hợp cung cấp thông tin và báo cáo tình hình thực hiện theo yêu cầu của cơ quan có thẩm quyền.</w:t>
      </w:r>
    </w:p>
    <w:p w:rsidR="00287A20" w:rsidRPr="00392A4A" w:rsidRDefault="00287A20" w:rsidP="00287A20">
      <w:pPr>
        <w:pStyle w:val="ChunWeb"/>
        <w:spacing w:before="60" w:beforeAutospacing="0" w:after="60" w:afterAutospacing="0" w:line="360" w:lineRule="atLeast"/>
        <w:ind w:firstLine="720"/>
        <w:jc w:val="both"/>
        <w:rPr>
          <w:sz w:val="28"/>
          <w:szCs w:val="28"/>
        </w:rPr>
      </w:pPr>
      <w:r w:rsidRPr="00392A4A">
        <w:rPr>
          <w:sz w:val="28"/>
          <w:szCs w:val="28"/>
        </w:rPr>
        <w:t>Cơ chế nêu trên cơ bản bảo đảm việc theo dõi, kiểm tra sau phân cấp. Tuy nhiên, để nâng cao hiệu quả thực hiện, cần xây dựng tiêu chí đánh giá kết quả phân cấp; thống nhất nội dung, biểu mẫu và phương thức báo cáo; tăng cường kiểm tra đối với các cơ quan, địa phương có số lượng hồ sơ lớn, hồ sơ giải quyết chậm hoặc phát sinh nhiều khó khăn, vướng mắc; kịp thời hướng dẫn, chấn chỉnh và xử lý trách nhiệm trong trường hợp thực hiện không đúng thẩm quyền, trình tự, nội dung hoặc thời hạn theo quy định</w:t>
      </w:r>
    </w:p>
    <w:p w:rsidR="0088153C" w:rsidRPr="00392A4A" w:rsidRDefault="00B86F14" w:rsidP="00287A20">
      <w:pPr>
        <w:widowControl w:val="0"/>
        <w:autoSpaceDE w:val="0"/>
        <w:autoSpaceDN w:val="0"/>
        <w:adjustRightInd w:val="0"/>
        <w:spacing w:before="60" w:after="60" w:line="360" w:lineRule="atLeast"/>
        <w:ind w:firstLine="720"/>
        <w:jc w:val="both"/>
        <w:rPr>
          <w:b/>
          <w:bCs/>
          <w:sz w:val="28"/>
          <w:szCs w:val="28"/>
        </w:rPr>
      </w:pPr>
      <w:r w:rsidRPr="00392A4A">
        <w:rPr>
          <w:b/>
          <w:bCs/>
          <w:sz w:val="28"/>
          <w:szCs w:val="28"/>
          <w:lang/>
        </w:rPr>
        <w:t>3</w:t>
      </w:r>
      <w:r w:rsidR="00BB4C2C" w:rsidRPr="00392A4A">
        <w:rPr>
          <w:b/>
          <w:bCs/>
          <w:sz w:val="28"/>
          <w:szCs w:val="28"/>
          <w:lang/>
        </w:rPr>
        <w:t>. Vi</w:t>
      </w:r>
      <w:r w:rsidR="00BB4C2C" w:rsidRPr="00392A4A">
        <w:rPr>
          <w:b/>
          <w:bCs/>
          <w:sz w:val="28"/>
          <w:szCs w:val="28"/>
        </w:rPr>
        <w:t>ệc ứng dụng, thúc đẩy phát triển khoa học, công nghệ, đổi mới sáng tạo và chuyển đổi số</w:t>
      </w:r>
    </w:p>
    <w:p w:rsidR="00506E43" w:rsidRPr="00392A4A" w:rsidRDefault="00506E43"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3.1. Nội dung tạo thuận lợi cho ứng dụng và chuyển đổi số</w:t>
      </w:r>
    </w:p>
    <w:p w:rsidR="00506E43" w:rsidRPr="00392A4A" w:rsidRDefault="00506E43"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Dự thảo không đặt ra chính sách khoa học, công nghệ hoặc đổi mới sáng tạo độc lập, nhưng có các quy định trực tiếp tạo thuận lợi cho chuyển đổi số trong quản lý hoạt động xây dựng, cụ thể:</w:t>
      </w:r>
    </w:p>
    <w:p w:rsidR="0051101D" w:rsidRPr="00392A4A" w:rsidRDefault="0051101D" w:rsidP="00287A20">
      <w:pPr>
        <w:spacing w:before="60" w:after="60" w:line="360" w:lineRule="atLeast"/>
        <w:ind w:firstLine="720"/>
        <w:jc w:val="both"/>
        <w:rPr>
          <w:sz w:val="28"/>
          <w:szCs w:val="28"/>
        </w:rPr>
      </w:pPr>
      <w:r w:rsidRPr="00392A4A">
        <w:rPr>
          <w:sz w:val="28"/>
          <w:szCs w:val="28"/>
        </w:rPr>
        <w:t>- Hồ sơ thẩm định theo Nghị định số 217/2026/NĐ-CP được tiếp nhận và xử lý theo phương thức điện tử khi hệ thống đáp ứng; dự thảo cần thể hiện rõ nguyên tắc ưu tiên nộp, luân chuyển, lấy ý kiến và trả kết quả trên môi trường điện tử.</w:t>
      </w:r>
    </w:p>
    <w:p w:rsidR="0051101D" w:rsidRPr="00392A4A" w:rsidRDefault="0051101D" w:rsidP="00287A20">
      <w:pPr>
        <w:spacing w:before="60" w:after="60" w:line="360" w:lineRule="atLeast"/>
        <w:ind w:firstLine="720"/>
        <w:jc w:val="both"/>
        <w:rPr>
          <w:sz w:val="28"/>
          <w:szCs w:val="28"/>
        </w:rPr>
      </w:pPr>
      <w:r w:rsidRPr="00392A4A">
        <w:rPr>
          <w:sz w:val="28"/>
          <w:szCs w:val="28"/>
        </w:rPr>
        <w:t>- Kết quả thẩm định, quyết định phê duyệt, văn bản chấp thuận vị trí, ranh giới, phương án tuyến, mặt bằng tổng thể cần được số hóa, gắn mã hồ sơ và cập nhật vào cơ sở dữ liệu về hoạt động xây dựng hoặc hệ thống thông tin của tỉnh theo quy định.</w:t>
      </w:r>
    </w:p>
    <w:p w:rsidR="0051101D" w:rsidRPr="00392A4A" w:rsidRDefault="0051101D" w:rsidP="00287A20">
      <w:pPr>
        <w:spacing w:before="60" w:after="60" w:line="360" w:lineRule="atLeast"/>
        <w:ind w:firstLine="720"/>
        <w:jc w:val="both"/>
        <w:rPr>
          <w:sz w:val="28"/>
          <w:szCs w:val="28"/>
        </w:rPr>
      </w:pPr>
      <w:r w:rsidRPr="00392A4A">
        <w:rPr>
          <w:sz w:val="28"/>
          <w:szCs w:val="28"/>
        </w:rPr>
        <w:t>- Cơ quan nhà nước phải khai thác, tái sử dụng dữ liệu về quy hoạch, đất đai, đầu tư công, đầu tư, môi trường và giấy phép xây dựng; hạn chế yêu cầu tổ chức, cá nhân nộp lại tài liệu đã được cơ quan nhà nước cấp hoặc đang được quản lý trên hệ thống.</w:t>
      </w:r>
    </w:p>
    <w:p w:rsidR="00506E43" w:rsidRPr="00392A4A" w:rsidRDefault="00506E43"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3.2. Yêu cầu về thể chế, hạ tầng và an toàn thông tin</w:t>
      </w:r>
    </w:p>
    <w:p w:rsidR="00506E43"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w:t>
      </w:r>
      <w:r w:rsidR="00506E43" w:rsidRPr="00392A4A">
        <w:rPr>
          <w:sz w:val="28"/>
          <w:szCs w:val="28"/>
        </w:rPr>
        <w:t xml:space="preserve">Cần thống nhất quy trình tiếp nhận, số hóa, kiểm tra tính đầy đủ của thông tin, cập nhật, khai thác, chia sẻ, lưu trữ và đồng bộ dữ liệu; quy định rõ trách nhiệm của cơ quan tiếp nhận, người sử dụng tài khoản và cơ quan quản trị </w:t>
      </w:r>
      <w:r w:rsidR="00506E43" w:rsidRPr="00392A4A">
        <w:rPr>
          <w:sz w:val="28"/>
          <w:szCs w:val="28"/>
        </w:rPr>
        <w:lastRenderedPageBreak/>
        <w:t>hệ thống. Dữ liệu phải được chuẩn hóa theo cấu trúc, danh mục dùng chung của hệ thống thông tin và cơ sở dữ liệu quốc gia về hoạt động xây dựng.</w:t>
      </w:r>
    </w:p>
    <w:p w:rsidR="00506E43"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w:t>
      </w:r>
      <w:r w:rsidR="00506E43" w:rsidRPr="00392A4A">
        <w:rPr>
          <w:sz w:val="28"/>
          <w:szCs w:val="28"/>
        </w:rPr>
        <w:t>Hạ tầng kỹ thuật tại cấp xã cần bảo đảm đường truyền ổn định, thiết bị đầu cuối, tài khoản truy cập, chữ ký số, phần mềm quản lý hồ sơ và khả năng sao lưu, phục hồi dữ liệu. Việc thu thập, xử lý, chia sẻ dữ liệu phải tuân thủ quy định về an toàn thông tin mạng, an ninh mạng, bảo vệ dữ liệu cá nhân, lưu trữ điện tử và phân quyền truy cập.</w:t>
      </w:r>
    </w:p>
    <w:p w:rsidR="00506E43" w:rsidRPr="00392A4A" w:rsidRDefault="00506E43"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3.3. Yêu cầu về nhân lực, cơ chế phối hợp và tổ chức thực hiện</w:t>
      </w:r>
    </w:p>
    <w:p w:rsidR="00506E43"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w:t>
      </w:r>
      <w:r w:rsidR="00506E43" w:rsidRPr="00392A4A">
        <w:rPr>
          <w:sz w:val="28"/>
          <w:szCs w:val="28"/>
        </w:rPr>
        <w:t>Công chức thực hiện nhiệm vụ tại Ủy ban nhân dân cấp xã cần được đào tạo về sử dụng hệ thống, số hóa hồ sơ, kiểm tra và chuẩn hóa dữ liệu, ký số, bảo mật tài khoản và xử lý sự cố. Sở Xây dựng là đầu mối hướng dẫn nghiệp vụ, theo dõi chất lượng dữ liệu; cơ quan quản trị hệ thống thông tin có trách nhiệm bảo đảm vận hành, kết nối, hỗ trợ kỹ thuật và xử lý sự cố.</w:t>
      </w:r>
    </w:p>
    <w:p w:rsidR="00506E43"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w:t>
      </w:r>
      <w:r w:rsidR="00506E43" w:rsidRPr="00392A4A">
        <w:rPr>
          <w:sz w:val="28"/>
          <w:szCs w:val="28"/>
        </w:rPr>
        <w:t>Cần duy trì cơ chế hỗ trợ trực tuyến, đầu mối giải đáp và quy trình xử lý khi hệ thống gián đoạn; bảo đảm dữ liệu được cập nhật bổ sung sau khi hệ thống hoạt động trở lại, không yêu cầu tổ chức, cá nhân thực hiện lại nghĩa vụ đã hoàn thành.</w:t>
      </w:r>
    </w:p>
    <w:p w:rsidR="00506E43" w:rsidRPr="00392A4A" w:rsidRDefault="00506E43"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3.4. Các yếu tố ảnh hưởng và nguồn lực thực hiện</w:t>
      </w:r>
    </w:p>
    <w:p w:rsidR="00506E43"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w:t>
      </w:r>
      <w:r w:rsidR="00506E43" w:rsidRPr="00392A4A">
        <w:rPr>
          <w:sz w:val="28"/>
          <w:szCs w:val="28"/>
        </w:rPr>
        <w:t>Khả năng triển khai có thể bị ảnh hưởng bởi mức độ đồng bộ của cơ sở dữ liệu, chất lượng đường truyền tại một số địa bàn, năng lực số không đồng đều của công chức cấp xã và của tổ chức, cá nhân. Dự thảo đã giảm thiểu rủi ro loại trừ số bằng cách duy trì đồng thời phương thức trực tiếp, qua dịch vụ bưu chính và trực tuyến.</w:t>
      </w:r>
    </w:p>
    <w:p w:rsidR="00506E43"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w:t>
      </w:r>
      <w:r w:rsidR="00506E43" w:rsidRPr="00392A4A">
        <w:rPr>
          <w:sz w:val="28"/>
          <w:szCs w:val="28"/>
        </w:rPr>
        <w:t>Nguồn lực thực hiện chủ yếu sử dụng hạ tầng, phần mềm, cơ sở dữ liệu, nhân lực hiện có và kinh phí quản lý nhà nước được bố trí trong dự toán ngân sách hằng năm. Trường hợp cần nâng cấp kết nối, thiết bị hoặc đào tạo, cơ quan có thẩm quyền xem xét bố trí theo quy định của pháp luật về ngân sách nhà nước, đầu tư công và chuyển đổi số.</w:t>
      </w:r>
    </w:p>
    <w:p w:rsidR="0088153C" w:rsidRPr="00392A4A" w:rsidRDefault="00B86F14" w:rsidP="00287A20">
      <w:pPr>
        <w:widowControl w:val="0"/>
        <w:autoSpaceDE w:val="0"/>
        <w:autoSpaceDN w:val="0"/>
        <w:adjustRightInd w:val="0"/>
        <w:spacing w:before="60" w:after="60" w:line="360" w:lineRule="atLeast"/>
        <w:ind w:firstLine="720"/>
        <w:jc w:val="both"/>
        <w:rPr>
          <w:b/>
          <w:bCs/>
          <w:sz w:val="28"/>
          <w:szCs w:val="28"/>
        </w:rPr>
      </w:pPr>
      <w:r w:rsidRPr="00392A4A">
        <w:rPr>
          <w:b/>
          <w:bCs/>
          <w:sz w:val="28"/>
          <w:szCs w:val="28"/>
          <w:lang/>
        </w:rPr>
        <w:t>4</w:t>
      </w:r>
      <w:r w:rsidR="00BB4C2C" w:rsidRPr="00392A4A">
        <w:rPr>
          <w:b/>
          <w:bCs/>
          <w:sz w:val="28"/>
          <w:szCs w:val="28"/>
          <w:lang/>
        </w:rPr>
        <w:t>. Vi</w:t>
      </w:r>
      <w:r w:rsidR="00BB4C2C" w:rsidRPr="00392A4A">
        <w:rPr>
          <w:b/>
          <w:bCs/>
          <w:sz w:val="28"/>
          <w:szCs w:val="28"/>
        </w:rPr>
        <w:t>ệc bảo đảm bình đẳng giới</w:t>
      </w:r>
    </w:p>
    <w:p w:rsidR="002B22D9"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a) Đánh giá quy định của dự thảo</w:t>
      </w:r>
    </w:p>
    <w:p w:rsidR="002B22D9"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Dự thảo không quy định quyền, nghĩa vụ, điều kiện, tiêu chuẩn hoặc cách thức xử lý khác nhau theo giới; đối tượng áp dụng được xác định theo tư cách cơ quan, tổ chức, chủ đầu tư, chủ sở hữu, nhà thầu và cá nhân có liên quan, không phân biệt nam, nữ hoặc giới tính. Các tiêu chí về quy mô, chiều cao, thời hạn tồn tại của công trình và các nghĩa vụ về trật tự xây dựng được áp dụng thống nhất.</w:t>
      </w:r>
    </w:p>
    <w:p w:rsidR="002B22D9"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Các phương thức thực hiện trực tiếp, qua dịch vụ bưu chính hoặc trực tuyến tạo cơ hội tiếp cận bình đẳng, phù hợp với người có hạn chế về thời gian, </w:t>
      </w:r>
      <w:r w:rsidRPr="00392A4A">
        <w:rPr>
          <w:sz w:val="28"/>
          <w:szCs w:val="28"/>
        </w:rPr>
        <w:lastRenderedPageBreak/>
        <w:t>khoảng cách đi lại hoặc trách nhiệm chăm sóc gia đình. Việc duy trì phương thức trực tiếp và bưu chính đồng thời với phương thức trực tuyến giúp hạn chế tác động bất lợi đối với người ít có điều kiện sử dụng công nghệ.</w:t>
      </w:r>
    </w:p>
    <w:p w:rsidR="002B22D9"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b) Tác động và yêu cầu bảo đảm bình đẳng giới</w:t>
      </w:r>
    </w:p>
    <w:p w:rsidR="002B22D9"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Không xác định có tác động bất lợi trực tiếp hoặc gián tiếp đáng kể đối với một giới cụ thể. Dự thảo không làm thay đổi quyền sở hữu, quyền sử dụng đất, quyền đầu tư xây dựng, quyền tiếp cận dịch vụ công hoặc nghĩa vụ tuân thủ pháp luật của mỗi giới.</w:t>
      </w:r>
    </w:p>
    <w:p w:rsidR="002B22D9" w:rsidRPr="00392A4A" w:rsidRDefault="002B22D9"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Khi tổ chức thực hiện, cơ quan tiếp nhận và cơ quan kiểm tra phải bảo đảm thái độ phục vụ, khả năng tiếp cận thông tin và xử lý hồ sơ bình đẳng; không phân biệt đối xử; bố trí hướng dẫn rõ ràng, thuận tiện cho mọi cá nhân. Dự thảo không cần thiết quy định biện pháp giới riêng do nội dung điều chỉnh mang tính kỹ thuật, quản lý công trình và trung tính về giới.</w:t>
      </w:r>
    </w:p>
    <w:p w:rsidR="0088153C" w:rsidRPr="00392A4A" w:rsidRDefault="00B86F14" w:rsidP="00287A20">
      <w:pPr>
        <w:widowControl w:val="0"/>
        <w:autoSpaceDE w:val="0"/>
        <w:autoSpaceDN w:val="0"/>
        <w:adjustRightInd w:val="0"/>
        <w:spacing w:before="60" w:after="60" w:line="360" w:lineRule="atLeast"/>
        <w:ind w:firstLine="720"/>
        <w:jc w:val="both"/>
        <w:rPr>
          <w:b/>
          <w:bCs/>
          <w:sz w:val="28"/>
          <w:szCs w:val="28"/>
        </w:rPr>
      </w:pPr>
      <w:r w:rsidRPr="00392A4A">
        <w:rPr>
          <w:b/>
          <w:bCs/>
          <w:sz w:val="28"/>
          <w:szCs w:val="28"/>
          <w:lang/>
        </w:rPr>
        <w:t>5</w:t>
      </w:r>
      <w:r w:rsidR="00BB4C2C" w:rsidRPr="00392A4A">
        <w:rPr>
          <w:b/>
          <w:bCs/>
          <w:sz w:val="28"/>
          <w:szCs w:val="28"/>
          <w:lang/>
        </w:rPr>
        <w:t>. Vi</w:t>
      </w:r>
      <w:r w:rsidR="00BB4C2C" w:rsidRPr="00392A4A">
        <w:rPr>
          <w:b/>
          <w:bCs/>
          <w:sz w:val="28"/>
          <w:szCs w:val="28"/>
        </w:rPr>
        <w:t>ệc thực hiện chính sách dân tộc</w:t>
      </w:r>
    </w:p>
    <w:p w:rsidR="006074CC" w:rsidRPr="00392A4A" w:rsidRDefault="006074CC"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a) Đánh giá quy định của dự thảo</w:t>
      </w:r>
    </w:p>
    <w:p w:rsidR="006074CC" w:rsidRPr="00392A4A" w:rsidRDefault="006074CC"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Dự thảo không quy định chính sách dân tộc riêng và không đặt ra quyền, nghĩa vụ, điều kiện hoặc thủ tục khác nhau theo thành phần dân tộc. Các quy định được áp dụng thống nhất đối với mọi tổ chức, cá nhân trên địa bàn tỉnh, bảo đảm nguyên tắc bình đẳng, tôn trọng và bảo vệ quyền, lợi ích hợp pháp của các dân tộc.</w:t>
      </w:r>
    </w:p>
    <w:p w:rsidR="006074CC" w:rsidRPr="00392A4A" w:rsidRDefault="006074CC"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b) Tác động và điều kiện bảo đảm thực hiện chính sách dân tộc</w:t>
      </w:r>
    </w:p>
    <w:p w:rsidR="00287A20" w:rsidRPr="00392A4A" w:rsidRDefault="006074CC"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 Không xác định có tác động bất lợi trực tiếp đối với quyền và lợi ích hợp pháp của đồng bào dân tộc thiểu số; dự thảo không ảnh hưởng đến phong tục, tập quán, bản sắc văn hóa hoặc quyền sử dụng tiếng nói, chữ viết của các dân tộc. </w:t>
      </w:r>
    </w:p>
    <w:p w:rsidR="002B22D9" w:rsidRPr="00392A4A" w:rsidRDefault="006074CC" w:rsidP="00287A20">
      <w:pPr>
        <w:widowControl w:val="0"/>
        <w:autoSpaceDE w:val="0"/>
        <w:autoSpaceDN w:val="0"/>
        <w:adjustRightInd w:val="0"/>
        <w:spacing w:before="60" w:after="60" w:line="360" w:lineRule="atLeast"/>
        <w:ind w:firstLine="720"/>
        <w:jc w:val="both"/>
        <w:rPr>
          <w:sz w:val="28"/>
          <w:szCs w:val="28"/>
          <w:highlight w:val="yellow"/>
        </w:rPr>
      </w:pPr>
      <w:r w:rsidRPr="00392A4A">
        <w:rPr>
          <w:sz w:val="28"/>
          <w:szCs w:val="28"/>
        </w:rPr>
        <w:t>- Khi triển khai, cần công khai quy định, quy trình và đầu mối tiếp nhận bằng hình thức dễ tiếp cận; tăng cường hướng dẫn tại cơ sở, hỗ trợ người dân tại địa bàn có điều kiện kinh tế - xã hội khó khăn; không bắt buộc sử dụng phương thức trực tuyến. Đối với công trình tại khu vực có giá trị văn hóa, kiến trúc truyền thống, việc cấp phép và quản lý xây dựng tiếp tục phải tuân thủ quy hoạch, quy chế quản lý kiến trúc, pháp luật về di sản văn hóa và pháp luật chuyên ngành có liên quan.</w:t>
      </w:r>
    </w:p>
    <w:p w:rsidR="0088153C" w:rsidRPr="00392A4A" w:rsidRDefault="00BB4C2C" w:rsidP="00287A20">
      <w:pPr>
        <w:widowControl w:val="0"/>
        <w:autoSpaceDE w:val="0"/>
        <w:autoSpaceDN w:val="0"/>
        <w:adjustRightInd w:val="0"/>
        <w:spacing w:before="60" w:after="60" w:line="360" w:lineRule="atLeast"/>
        <w:ind w:firstLine="720"/>
        <w:jc w:val="both"/>
        <w:rPr>
          <w:b/>
          <w:bCs/>
          <w:sz w:val="28"/>
          <w:szCs w:val="28"/>
        </w:rPr>
      </w:pPr>
      <w:r w:rsidRPr="00392A4A">
        <w:rPr>
          <w:b/>
          <w:bCs/>
          <w:sz w:val="28"/>
          <w:szCs w:val="28"/>
          <w:lang/>
        </w:rPr>
        <w:t>III. PHỤ LỤC</w:t>
      </w:r>
      <w:r w:rsidRPr="00392A4A">
        <w:rPr>
          <w:b/>
          <w:bCs/>
          <w:sz w:val="28"/>
          <w:szCs w:val="28"/>
        </w:rPr>
        <w:t xml:space="preserve"> (</w:t>
      </w:r>
      <w:r w:rsidR="00187E4C" w:rsidRPr="00392A4A">
        <w:rPr>
          <w:b/>
          <w:bCs/>
          <w:sz w:val="28"/>
          <w:szCs w:val="28"/>
        </w:rPr>
        <w:t xml:space="preserve">không </w:t>
      </w:r>
      <w:r w:rsidRPr="00392A4A">
        <w:rPr>
          <w:b/>
          <w:bCs/>
          <w:sz w:val="28"/>
          <w:szCs w:val="28"/>
        </w:rPr>
        <w:t>có)</w:t>
      </w:r>
    </w:p>
    <w:p w:rsidR="006074CC" w:rsidRPr="00392A4A" w:rsidRDefault="006074CC"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Dự thảo không quy định thủ tục hành chính mới, không sửa đổi, bổ sung các bộ phận cấu thành của thủ tục hành chính hiện hành nên không kèm theo Biểu mẫu đánh giá tác động thủ tục hành chính và Biểu mẫu tính chi phí tuân thủ thủ tục hành chính.</w:t>
      </w:r>
    </w:p>
    <w:p w:rsidR="006074CC" w:rsidRPr="00392A4A" w:rsidRDefault="006074CC" w:rsidP="00287A20">
      <w:pPr>
        <w:widowControl w:val="0"/>
        <w:autoSpaceDE w:val="0"/>
        <w:autoSpaceDN w:val="0"/>
        <w:adjustRightInd w:val="0"/>
        <w:spacing w:before="60" w:after="60" w:line="360" w:lineRule="atLeast"/>
        <w:ind w:firstLine="720"/>
        <w:jc w:val="both"/>
        <w:rPr>
          <w:sz w:val="28"/>
          <w:szCs w:val="28"/>
        </w:rPr>
      </w:pPr>
      <w:r w:rsidRPr="00392A4A">
        <w:rPr>
          <w:sz w:val="28"/>
          <w:szCs w:val="28"/>
        </w:rPr>
        <w:t xml:space="preserve">Qua đánh giá, dự thảo Quyết định không làm phát sinh thủ tục hành chính </w:t>
      </w:r>
      <w:r w:rsidRPr="00392A4A">
        <w:rPr>
          <w:sz w:val="28"/>
          <w:szCs w:val="28"/>
        </w:rPr>
        <w:lastRenderedPageBreak/>
        <w:t>mới hoặc chi phí tuân thủ mới; nội dung phân cấp thuộc thẩm quyền của Ủy ban nhân dân tỉnh, có cơ sở pháp lý và đáp ứng yêu cầu quản lý tại địa bàn; các quy định tạo thuận lợi cho chuyển đổi số, không gây bất bình đẳng giới, không ảnh hưởng bất lợi đến quyền và lợi ích hợp pháp của các dân tộc. Tính khả thi của dự thảo phụ thuộc chủ yếu vào việc bố trí nhân lực, hạ tầng số, cơ chế chia sẻ dữ liệu, tập huấn nghiệp vụ và tăng cường kiểm tra, giám sát sau phân cấp.</w:t>
      </w:r>
    </w:p>
    <w:p w:rsidR="006074CC" w:rsidRPr="00392A4A" w:rsidRDefault="006074CC" w:rsidP="00287A20">
      <w:pPr>
        <w:widowControl w:val="0"/>
        <w:spacing w:before="60" w:after="60" w:line="360" w:lineRule="atLeast"/>
        <w:ind w:firstLine="720"/>
        <w:jc w:val="both"/>
        <w:rPr>
          <w:sz w:val="28"/>
          <w:szCs w:val="28"/>
        </w:rPr>
      </w:pPr>
      <w:r w:rsidRPr="00392A4A">
        <w:rPr>
          <w:sz w:val="28"/>
          <w:szCs w:val="28"/>
        </w:rPr>
        <w:t xml:space="preserve">Trên đây là Bản đánh giá </w:t>
      </w:r>
      <w:r w:rsidR="00287A20" w:rsidRPr="00392A4A">
        <w:rPr>
          <w:sz w:val="28"/>
          <w:szCs w:val="28"/>
        </w:rPr>
        <w:t>Ban hành Quy định quy trình thẩm định, phê duyệt, điều chỉnh dự án đầu tư xây dựng; chấp thuận vị trí, ranh giới sử dụng đất, phương án tuyến, mặt bằng tổng thể của dự án đầu tư xây dựng; chấp thuận tổng mặt bằng của công trình xây dựng phục vụ trực tiếp sản xuất nông nghiệp trên đất trồng lúa trên địa bàn tỉnh Thái Nguyên</w:t>
      </w:r>
      <w:r w:rsidRPr="00392A4A">
        <w:rPr>
          <w:sz w:val="28"/>
          <w:szCs w:val="28"/>
        </w:rPr>
        <w:t>.</w:t>
      </w:r>
    </w:p>
    <w:tbl>
      <w:tblPr>
        <w:tblStyle w:val="LiBng"/>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61"/>
        <w:gridCol w:w="4819"/>
      </w:tblGrid>
      <w:tr w:rsidR="004736ED" w:rsidRPr="004736ED" w:rsidTr="004736ED">
        <w:tc>
          <w:tcPr>
            <w:tcW w:w="4361" w:type="dxa"/>
          </w:tcPr>
          <w:p w:rsidR="006074CC" w:rsidRPr="004736ED" w:rsidRDefault="006074CC" w:rsidP="003959FA">
            <w:pPr>
              <w:widowControl w:val="0"/>
              <w:spacing w:before="120" w:after="120"/>
              <w:jc w:val="both"/>
            </w:pPr>
          </w:p>
        </w:tc>
        <w:tc>
          <w:tcPr>
            <w:tcW w:w="4819" w:type="dxa"/>
          </w:tcPr>
          <w:p w:rsidR="006074CC" w:rsidRPr="004736ED" w:rsidRDefault="004736ED" w:rsidP="004736ED">
            <w:pPr>
              <w:widowControl w:val="0"/>
              <w:spacing w:before="120" w:after="120"/>
              <w:jc w:val="center"/>
              <w:rPr>
                <w:b/>
                <w:bCs/>
              </w:rPr>
            </w:pPr>
            <w:r w:rsidRPr="004736ED">
              <w:rPr>
                <w:b/>
                <w:bCs/>
              </w:rPr>
              <w:t>CƠ QUAN CHỦ TRÌ SOẢN THẢO THỰC HIỆN ĐÁNH GIÁ</w:t>
            </w:r>
          </w:p>
          <w:p w:rsidR="004736ED" w:rsidRDefault="004736ED" w:rsidP="004736ED">
            <w:pPr>
              <w:widowControl w:val="0"/>
              <w:spacing w:before="120" w:after="120"/>
              <w:jc w:val="center"/>
              <w:rPr>
                <w:b/>
                <w:bCs/>
              </w:rPr>
            </w:pPr>
          </w:p>
          <w:p w:rsidR="00287A20" w:rsidRDefault="00287A20" w:rsidP="004736ED">
            <w:pPr>
              <w:widowControl w:val="0"/>
              <w:spacing w:before="120" w:after="120"/>
              <w:jc w:val="center"/>
              <w:rPr>
                <w:b/>
                <w:bCs/>
              </w:rPr>
            </w:pPr>
          </w:p>
          <w:p w:rsidR="005B3A35" w:rsidRPr="004736ED" w:rsidRDefault="005B3A35" w:rsidP="004736ED">
            <w:pPr>
              <w:widowControl w:val="0"/>
              <w:spacing w:before="120" w:after="120"/>
              <w:jc w:val="center"/>
              <w:rPr>
                <w:b/>
                <w:bCs/>
              </w:rPr>
            </w:pPr>
          </w:p>
          <w:p w:rsidR="004736ED" w:rsidRPr="004736ED" w:rsidRDefault="004736ED" w:rsidP="004736ED">
            <w:pPr>
              <w:widowControl w:val="0"/>
              <w:spacing w:before="120" w:after="120"/>
              <w:jc w:val="center"/>
              <w:rPr>
                <w:b/>
                <w:bCs/>
              </w:rPr>
            </w:pPr>
            <w:r w:rsidRPr="004736ED">
              <w:rPr>
                <w:b/>
                <w:bCs/>
              </w:rPr>
              <w:t>Sở Xây dựng Thái nguyên</w:t>
            </w:r>
          </w:p>
        </w:tc>
      </w:tr>
    </w:tbl>
    <w:p w:rsidR="006074CC" w:rsidRPr="004736ED" w:rsidRDefault="006074CC" w:rsidP="003959FA">
      <w:pPr>
        <w:widowControl w:val="0"/>
        <w:spacing w:before="120" w:after="120"/>
        <w:ind w:firstLine="567"/>
        <w:jc w:val="both"/>
      </w:pPr>
    </w:p>
    <w:p w:rsidR="00570C28" w:rsidRPr="004736ED" w:rsidRDefault="00570C28" w:rsidP="00E85DD2">
      <w:pPr>
        <w:widowControl w:val="0"/>
        <w:autoSpaceDE w:val="0"/>
        <w:autoSpaceDN w:val="0"/>
        <w:adjustRightInd w:val="0"/>
        <w:spacing w:before="120"/>
        <w:jc w:val="both"/>
        <w:rPr>
          <w:b/>
          <w:bCs/>
          <w:szCs w:val="28"/>
        </w:rPr>
      </w:pPr>
    </w:p>
    <w:sectPr w:rsidR="00570C28" w:rsidRPr="004736ED" w:rsidSect="004736ED">
      <w:headerReference w:type="default" r:id="rId8"/>
      <w:footerReference w:type="even" r:id="rId9"/>
      <w:footerReference w:type="default" r:id="rId10"/>
      <w:type w:val="continuous"/>
      <w:pgSz w:w="11907" w:h="16840" w:code="9"/>
      <w:pgMar w:top="1134" w:right="1134" w:bottom="1134" w:left="1701" w:header="567" w:footer="567"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7D2D" w:rsidRDefault="00E57D2D" w:rsidP="00FE17A6">
      <w:r>
        <w:separator/>
      </w:r>
    </w:p>
  </w:endnote>
  <w:endnote w:type="continuationSeparator" w:id="1">
    <w:p w:rsidR="00E57D2D" w:rsidRDefault="00E57D2D" w:rsidP="00FE17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Avant">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2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6E" w:rsidRDefault="00307DEE" w:rsidP="00E33981">
    <w:pPr>
      <w:pStyle w:val="Chntrang"/>
      <w:framePr w:wrap="around" w:vAnchor="text" w:hAnchor="margin" w:xAlign="right" w:y="1"/>
      <w:rPr>
        <w:rStyle w:val="Shiutrang"/>
      </w:rPr>
    </w:pPr>
    <w:r>
      <w:rPr>
        <w:rStyle w:val="Shiutrang"/>
      </w:rPr>
      <w:fldChar w:fldCharType="begin"/>
    </w:r>
    <w:r w:rsidR="00BA046E">
      <w:rPr>
        <w:rStyle w:val="Shiutrang"/>
      </w:rPr>
      <w:instrText xml:space="preserve">PAGE  </w:instrText>
    </w:r>
    <w:r>
      <w:rPr>
        <w:rStyle w:val="Shiutrang"/>
      </w:rPr>
      <w:fldChar w:fldCharType="separate"/>
    </w:r>
    <w:r w:rsidR="00BA046E">
      <w:rPr>
        <w:rStyle w:val="Shiutrang"/>
        <w:noProof/>
      </w:rPr>
      <w:t>2</w:t>
    </w:r>
    <w:r>
      <w:rPr>
        <w:rStyle w:val="Shiutrang"/>
      </w:rPr>
      <w:fldChar w:fldCharType="end"/>
    </w:r>
  </w:p>
  <w:p w:rsidR="00BA046E" w:rsidRDefault="00BA046E" w:rsidP="00E33981">
    <w:pPr>
      <w:pStyle w:val="Chntrang"/>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046E" w:rsidRDefault="00BA046E" w:rsidP="00E33981">
    <w:pPr>
      <w:pStyle w:val="Chntrang"/>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7D2D" w:rsidRDefault="00E57D2D" w:rsidP="00FE17A6">
      <w:r>
        <w:separator/>
      </w:r>
    </w:p>
  </w:footnote>
  <w:footnote w:type="continuationSeparator" w:id="1">
    <w:p w:rsidR="00E57D2D" w:rsidRDefault="00E57D2D" w:rsidP="00FE17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6857016"/>
      <w:docPartObj>
        <w:docPartGallery w:val="Page Numbers (Top of Page)"/>
        <w:docPartUnique/>
      </w:docPartObj>
    </w:sdtPr>
    <w:sdtEndPr>
      <w:rPr>
        <w:noProof/>
      </w:rPr>
    </w:sdtEndPr>
    <w:sdtContent>
      <w:p w:rsidR="00BA046E" w:rsidRDefault="00307DEE" w:rsidP="004077B1">
        <w:pPr>
          <w:pStyle w:val="utrang"/>
          <w:jc w:val="center"/>
        </w:pPr>
        <w:r>
          <w:fldChar w:fldCharType="begin"/>
        </w:r>
        <w:r w:rsidR="009F07B6">
          <w:instrText xml:space="preserve"> PAGE   \* MERGEFORMAT </w:instrText>
        </w:r>
        <w:r>
          <w:fldChar w:fldCharType="separate"/>
        </w:r>
        <w:r w:rsidR="005B3A35">
          <w:rPr>
            <w:noProof/>
          </w:rPr>
          <w:t>2</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17015"/>
    <w:multiLevelType w:val="hybridMultilevel"/>
    <w:tmpl w:val="6EE0DF88"/>
    <w:lvl w:ilvl="0" w:tplc="7650642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
    <w:nsid w:val="05886F3C"/>
    <w:multiLevelType w:val="multilevel"/>
    <w:tmpl w:val="410CC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AFC78AC"/>
    <w:multiLevelType w:val="hybridMultilevel"/>
    <w:tmpl w:val="77D2394E"/>
    <w:lvl w:ilvl="0" w:tplc="FFFFFFFF">
      <w:start w:val="1"/>
      <w:numFmt w:val="bullet"/>
      <w:pStyle w:val="Bntiliu"/>
      <w:lvlText w:val="+"/>
      <w:lvlJc w:val="left"/>
      <w:pPr>
        <w:tabs>
          <w:tab w:val="num" w:pos="567"/>
        </w:tabs>
        <w:ind w:left="567" w:hanging="283"/>
      </w:pPr>
      <w:rPr>
        <w:rFonts w:ascii=".VnAvant" w:hAnsi=".VnAvant" w:hint="default"/>
        <w:b/>
        <w:i w:val="0"/>
        <w:sz w:val="24"/>
        <w:szCs w:val="24"/>
        <w:lang w:val="fr-FR"/>
      </w:rPr>
    </w:lvl>
    <w:lvl w:ilvl="1" w:tplc="FFFFFFFF">
      <w:start w:val="1"/>
      <w:numFmt w:val="bullet"/>
      <w:lvlText w:val="o"/>
      <w:lvlJc w:val="left"/>
      <w:pPr>
        <w:tabs>
          <w:tab w:val="num" w:pos="2147"/>
        </w:tabs>
        <w:ind w:left="2147" w:hanging="360"/>
      </w:pPr>
      <w:rPr>
        <w:rFonts w:ascii="Courier New" w:hAnsi="Courier New" w:cs="Courier New" w:hint="default"/>
      </w:rPr>
    </w:lvl>
    <w:lvl w:ilvl="2" w:tplc="FFFFFFFF" w:tentative="1">
      <w:start w:val="1"/>
      <w:numFmt w:val="bullet"/>
      <w:lvlText w:val=""/>
      <w:lvlJc w:val="left"/>
      <w:pPr>
        <w:tabs>
          <w:tab w:val="num" w:pos="2867"/>
        </w:tabs>
        <w:ind w:left="2867" w:hanging="360"/>
      </w:pPr>
      <w:rPr>
        <w:rFonts w:ascii="Wingdings" w:hAnsi="Wingdings" w:hint="default"/>
      </w:rPr>
    </w:lvl>
    <w:lvl w:ilvl="3" w:tplc="FFFFFFFF" w:tentative="1">
      <w:start w:val="1"/>
      <w:numFmt w:val="bullet"/>
      <w:lvlText w:val=""/>
      <w:lvlJc w:val="left"/>
      <w:pPr>
        <w:tabs>
          <w:tab w:val="num" w:pos="3587"/>
        </w:tabs>
        <w:ind w:left="3587" w:hanging="360"/>
      </w:pPr>
      <w:rPr>
        <w:rFonts w:ascii="Symbol" w:hAnsi="Symbol" w:hint="default"/>
      </w:rPr>
    </w:lvl>
    <w:lvl w:ilvl="4" w:tplc="FFFFFFFF" w:tentative="1">
      <w:start w:val="1"/>
      <w:numFmt w:val="bullet"/>
      <w:lvlText w:val="o"/>
      <w:lvlJc w:val="left"/>
      <w:pPr>
        <w:tabs>
          <w:tab w:val="num" w:pos="4307"/>
        </w:tabs>
        <w:ind w:left="4307" w:hanging="360"/>
      </w:pPr>
      <w:rPr>
        <w:rFonts w:ascii="Courier New" w:hAnsi="Courier New" w:cs="Courier New" w:hint="default"/>
      </w:rPr>
    </w:lvl>
    <w:lvl w:ilvl="5" w:tplc="FFFFFFFF" w:tentative="1">
      <w:start w:val="1"/>
      <w:numFmt w:val="bullet"/>
      <w:lvlText w:val=""/>
      <w:lvlJc w:val="left"/>
      <w:pPr>
        <w:tabs>
          <w:tab w:val="num" w:pos="5027"/>
        </w:tabs>
        <w:ind w:left="5027" w:hanging="360"/>
      </w:pPr>
      <w:rPr>
        <w:rFonts w:ascii="Wingdings" w:hAnsi="Wingdings" w:hint="default"/>
      </w:rPr>
    </w:lvl>
    <w:lvl w:ilvl="6" w:tplc="FFFFFFFF" w:tentative="1">
      <w:start w:val="1"/>
      <w:numFmt w:val="bullet"/>
      <w:lvlText w:val=""/>
      <w:lvlJc w:val="left"/>
      <w:pPr>
        <w:tabs>
          <w:tab w:val="num" w:pos="5747"/>
        </w:tabs>
        <w:ind w:left="5747" w:hanging="360"/>
      </w:pPr>
      <w:rPr>
        <w:rFonts w:ascii="Symbol" w:hAnsi="Symbol" w:hint="default"/>
      </w:rPr>
    </w:lvl>
    <w:lvl w:ilvl="7" w:tplc="FFFFFFFF">
      <w:start w:val="1"/>
      <w:numFmt w:val="bullet"/>
      <w:lvlText w:val="o"/>
      <w:lvlJc w:val="left"/>
      <w:pPr>
        <w:tabs>
          <w:tab w:val="num" w:pos="6467"/>
        </w:tabs>
        <w:ind w:left="6467" w:hanging="360"/>
      </w:pPr>
      <w:rPr>
        <w:rFonts w:ascii="Courier New" w:hAnsi="Courier New" w:cs="Courier New" w:hint="default"/>
      </w:rPr>
    </w:lvl>
    <w:lvl w:ilvl="8" w:tplc="FFFFFFFF">
      <w:start w:val="1"/>
      <w:numFmt w:val="bullet"/>
      <w:lvlText w:val=""/>
      <w:lvlJc w:val="left"/>
      <w:pPr>
        <w:tabs>
          <w:tab w:val="num" w:pos="7187"/>
        </w:tabs>
        <w:ind w:left="7187" w:hanging="360"/>
      </w:pPr>
      <w:rPr>
        <w:rFonts w:ascii="Wingdings" w:hAnsi="Wingdings" w:hint="default"/>
      </w:rPr>
    </w:lvl>
  </w:abstractNum>
  <w:abstractNum w:abstractNumId="3">
    <w:nsid w:val="5CD53203"/>
    <w:multiLevelType w:val="multilevel"/>
    <w:tmpl w:val="B182410C"/>
    <w:lvl w:ilvl="0">
      <w:start w:val="1"/>
      <w:numFmt w:val="decimal"/>
      <w:pStyle w:val="Muc"/>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67515DF0"/>
    <w:multiLevelType w:val="hybridMultilevel"/>
    <w:tmpl w:val="F9D63778"/>
    <w:lvl w:ilvl="0" w:tplc="8260303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5">
    <w:nsid w:val="7E0F60E6"/>
    <w:multiLevelType w:val="hybridMultilevel"/>
    <w:tmpl w:val="F68ACA06"/>
    <w:lvl w:ilvl="0" w:tplc="7D62830C">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num w:numId="1">
    <w:abstractNumId w:val="2"/>
  </w:num>
  <w:num w:numId="2">
    <w:abstractNumId w:val="3"/>
  </w:num>
  <w:num w:numId="3">
    <w:abstractNumId w:val="5"/>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C610B5"/>
    <w:rsid w:val="000016D5"/>
    <w:rsid w:val="0000224F"/>
    <w:rsid w:val="0000406B"/>
    <w:rsid w:val="00006227"/>
    <w:rsid w:val="00007743"/>
    <w:rsid w:val="000101BE"/>
    <w:rsid w:val="0001461D"/>
    <w:rsid w:val="00016D5D"/>
    <w:rsid w:val="0002098D"/>
    <w:rsid w:val="00021D52"/>
    <w:rsid w:val="00023583"/>
    <w:rsid w:val="00027574"/>
    <w:rsid w:val="00031D2D"/>
    <w:rsid w:val="00033DAF"/>
    <w:rsid w:val="00035BAD"/>
    <w:rsid w:val="000403DB"/>
    <w:rsid w:val="00040C08"/>
    <w:rsid w:val="00041C9D"/>
    <w:rsid w:val="000424C3"/>
    <w:rsid w:val="00043640"/>
    <w:rsid w:val="00043919"/>
    <w:rsid w:val="0004422A"/>
    <w:rsid w:val="0004624F"/>
    <w:rsid w:val="00046398"/>
    <w:rsid w:val="00050F82"/>
    <w:rsid w:val="00052989"/>
    <w:rsid w:val="00053EBD"/>
    <w:rsid w:val="00056CA5"/>
    <w:rsid w:val="000606BE"/>
    <w:rsid w:val="00062372"/>
    <w:rsid w:val="00062397"/>
    <w:rsid w:val="000641C3"/>
    <w:rsid w:val="00065BC5"/>
    <w:rsid w:val="00072561"/>
    <w:rsid w:val="00075867"/>
    <w:rsid w:val="00077171"/>
    <w:rsid w:val="0008191F"/>
    <w:rsid w:val="0008755F"/>
    <w:rsid w:val="00091417"/>
    <w:rsid w:val="00092A8F"/>
    <w:rsid w:val="000931EE"/>
    <w:rsid w:val="00095CFB"/>
    <w:rsid w:val="00097D1B"/>
    <w:rsid w:val="00097E98"/>
    <w:rsid w:val="000A00D3"/>
    <w:rsid w:val="000A0E80"/>
    <w:rsid w:val="000A3C35"/>
    <w:rsid w:val="000A5B43"/>
    <w:rsid w:val="000A7CA7"/>
    <w:rsid w:val="000B2D8D"/>
    <w:rsid w:val="000B3601"/>
    <w:rsid w:val="000B4AB6"/>
    <w:rsid w:val="000B6131"/>
    <w:rsid w:val="000B6A95"/>
    <w:rsid w:val="000C3D8D"/>
    <w:rsid w:val="000C74E5"/>
    <w:rsid w:val="000D1D92"/>
    <w:rsid w:val="000D2DCC"/>
    <w:rsid w:val="000D5803"/>
    <w:rsid w:val="000D6BA1"/>
    <w:rsid w:val="000E0AF5"/>
    <w:rsid w:val="000E167B"/>
    <w:rsid w:val="000E469F"/>
    <w:rsid w:val="000E47B8"/>
    <w:rsid w:val="000E554A"/>
    <w:rsid w:val="000E575A"/>
    <w:rsid w:val="000F1D5C"/>
    <w:rsid w:val="000F7544"/>
    <w:rsid w:val="00101A2C"/>
    <w:rsid w:val="00102958"/>
    <w:rsid w:val="00104A5F"/>
    <w:rsid w:val="00105A3F"/>
    <w:rsid w:val="00105FEF"/>
    <w:rsid w:val="00110599"/>
    <w:rsid w:val="00111233"/>
    <w:rsid w:val="00112010"/>
    <w:rsid w:val="001121F6"/>
    <w:rsid w:val="00112AFA"/>
    <w:rsid w:val="00113B65"/>
    <w:rsid w:val="0012167B"/>
    <w:rsid w:val="001221A3"/>
    <w:rsid w:val="00122820"/>
    <w:rsid w:val="00126DE0"/>
    <w:rsid w:val="00132210"/>
    <w:rsid w:val="00132CB3"/>
    <w:rsid w:val="001330D2"/>
    <w:rsid w:val="00133530"/>
    <w:rsid w:val="001341BF"/>
    <w:rsid w:val="00134E07"/>
    <w:rsid w:val="001362D0"/>
    <w:rsid w:val="00140F62"/>
    <w:rsid w:val="00151E9F"/>
    <w:rsid w:val="00151FE8"/>
    <w:rsid w:val="00155C4E"/>
    <w:rsid w:val="00156E44"/>
    <w:rsid w:val="001603E6"/>
    <w:rsid w:val="0016322A"/>
    <w:rsid w:val="001638EE"/>
    <w:rsid w:val="00164272"/>
    <w:rsid w:val="0016576C"/>
    <w:rsid w:val="00173B5C"/>
    <w:rsid w:val="00173D60"/>
    <w:rsid w:val="00176450"/>
    <w:rsid w:val="00176787"/>
    <w:rsid w:val="00177A6C"/>
    <w:rsid w:val="00187C1D"/>
    <w:rsid w:val="00187E4C"/>
    <w:rsid w:val="001928CC"/>
    <w:rsid w:val="00192F5C"/>
    <w:rsid w:val="001A1C50"/>
    <w:rsid w:val="001A38F8"/>
    <w:rsid w:val="001A50B0"/>
    <w:rsid w:val="001A52EA"/>
    <w:rsid w:val="001A6D5A"/>
    <w:rsid w:val="001B06BB"/>
    <w:rsid w:val="001B1392"/>
    <w:rsid w:val="001B20A2"/>
    <w:rsid w:val="001B2411"/>
    <w:rsid w:val="001B430E"/>
    <w:rsid w:val="001B4B61"/>
    <w:rsid w:val="001B566B"/>
    <w:rsid w:val="001C1D18"/>
    <w:rsid w:val="001C52A0"/>
    <w:rsid w:val="001C6081"/>
    <w:rsid w:val="001C7940"/>
    <w:rsid w:val="001D656B"/>
    <w:rsid w:val="001E4635"/>
    <w:rsid w:val="001E4BDA"/>
    <w:rsid w:val="001E77F1"/>
    <w:rsid w:val="001E7F05"/>
    <w:rsid w:val="001F3FF5"/>
    <w:rsid w:val="00205497"/>
    <w:rsid w:val="00205AAE"/>
    <w:rsid w:val="00210FE6"/>
    <w:rsid w:val="002135F8"/>
    <w:rsid w:val="0021394C"/>
    <w:rsid w:val="00216904"/>
    <w:rsid w:val="002174EB"/>
    <w:rsid w:val="00217788"/>
    <w:rsid w:val="0022263A"/>
    <w:rsid w:val="00224CF9"/>
    <w:rsid w:val="002300D8"/>
    <w:rsid w:val="002309C8"/>
    <w:rsid w:val="0023101C"/>
    <w:rsid w:val="00232210"/>
    <w:rsid w:val="00232EF7"/>
    <w:rsid w:val="002341E8"/>
    <w:rsid w:val="00234C54"/>
    <w:rsid w:val="002408D7"/>
    <w:rsid w:val="002411C2"/>
    <w:rsid w:val="0024253D"/>
    <w:rsid w:val="00242E5F"/>
    <w:rsid w:val="002521C1"/>
    <w:rsid w:val="002525CF"/>
    <w:rsid w:val="00253C78"/>
    <w:rsid w:val="00254643"/>
    <w:rsid w:val="002627E6"/>
    <w:rsid w:val="00262F48"/>
    <w:rsid w:val="00263A25"/>
    <w:rsid w:val="002642B4"/>
    <w:rsid w:val="00264390"/>
    <w:rsid w:val="002713D1"/>
    <w:rsid w:val="00273D1C"/>
    <w:rsid w:val="00274D6D"/>
    <w:rsid w:val="00276DC1"/>
    <w:rsid w:val="00280DD9"/>
    <w:rsid w:val="00286167"/>
    <w:rsid w:val="00287A20"/>
    <w:rsid w:val="00291E48"/>
    <w:rsid w:val="0029293D"/>
    <w:rsid w:val="00294279"/>
    <w:rsid w:val="00294D04"/>
    <w:rsid w:val="00294FA8"/>
    <w:rsid w:val="00296898"/>
    <w:rsid w:val="00296CFF"/>
    <w:rsid w:val="0029734E"/>
    <w:rsid w:val="002A6E36"/>
    <w:rsid w:val="002A7806"/>
    <w:rsid w:val="002B22D9"/>
    <w:rsid w:val="002B5658"/>
    <w:rsid w:val="002B678F"/>
    <w:rsid w:val="002B69B9"/>
    <w:rsid w:val="002B6E14"/>
    <w:rsid w:val="002B743F"/>
    <w:rsid w:val="002B7A50"/>
    <w:rsid w:val="002B7C2E"/>
    <w:rsid w:val="002C1824"/>
    <w:rsid w:val="002C266A"/>
    <w:rsid w:val="002C34F3"/>
    <w:rsid w:val="002C4088"/>
    <w:rsid w:val="002C50F0"/>
    <w:rsid w:val="002C7E96"/>
    <w:rsid w:val="002D0971"/>
    <w:rsid w:val="002D6C61"/>
    <w:rsid w:val="002E22C6"/>
    <w:rsid w:val="002E29ED"/>
    <w:rsid w:val="002E34AD"/>
    <w:rsid w:val="002F5DF6"/>
    <w:rsid w:val="00300C1B"/>
    <w:rsid w:val="003021BE"/>
    <w:rsid w:val="0030586E"/>
    <w:rsid w:val="00305A85"/>
    <w:rsid w:val="00305B66"/>
    <w:rsid w:val="00305EEC"/>
    <w:rsid w:val="00307DEE"/>
    <w:rsid w:val="0031129B"/>
    <w:rsid w:val="0031172F"/>
    <w:rsid w:val="00312721"/>
    <w:rsid w:val="00313751"/>
    <w:rsid w:val="0032013D"/>
    <w:rsid w:val="003242C6"/>
    <w:rsid w:val="00330155"/>
    <w:rsid w:val="00331674"/>
    <w:rsid w:val="003329AC"/>
    <w:rsid w:val="00333A98"/>
    <w:rsid w:val="00334F54"/>
    <w:rsid w:val="00335004"/>
    <w:rsid w:val="00337DB7"/>
    <w:rsid w:val="003438CA"/>
    <w:rsid w:val="003508F9"/>
    <w:rsid w:val="003515A1"/>
    <w:rsid w:val="00353AAE"/>
    <w:rsid w:val="00353E3A"/>
    <w:rsid w:val="0035449B"/>
    <w:rsid w:val="00354681"/>
    <w:rsid w:val="003568F7"/>
    <w:rsid w:val="00361C44"/>
    <w:rsid w:val="00362961"/>
    <w:rsid w:val="0036526F"/>
    <w:rsid w:val="00365D8B"/>
    <w:rsid w:val="003678E9"/>
    <w:rsid w:val="003818B0"/>
    <w:rsid w:val="00383F64"/>
    <w:rsid w:val="00385051"/>
    <w:rsid w:val="00385DC1"/>
    <w:rsid w:val="003872D2"/>
    <w:rsid w:val="00391C0D"/>
    <w:rsid w:val="00391C82"/>
    <w:rsid w:val="00391FD6"/>
    <w:rsid w:val="00392A4A"/>
    <w:rsid w:val="00393842"/>
    <w:rsid w:val="003959FA"/>
    <w:rsid w:val="00397A0D"/>
    <w:rsid w:val="003A018A"/>
    <w:rsid w:val="003A1B4D"/>
    <w:rsid w:val="003A2C0C"/>
    <w:rsid w:val="003A5B43"/>
    <w:rsid w:val="003C008E"/>
    <w:rsid w:val="003C0163"/>
    <w:rsid w:val="003C1353"/>
    <w:rsid w:val="003C15BB"/>
    <w:rsid w:val="003C26CC"/>
    <w:rsid w:val="003C5FB8"/>
    <w:rsid w:val="003D0F03"/>
    <w:rsid w:val="003D1A9B"/>
    <w:rsid w:val="003D1B6C"/>
    <w:rsid w:val="003D4143"/>
    <w:rsid w:val="003D514F"/>
    <w:rsid w:val="003D5999"/>
    <w:rsid w:val="003E10C0"/>
    <w:rsid w:val="003E58C7"/>
    <w:rsid w:val="003E7561"/>
    <w:rsid w:val="003F3F67"/>
    <w:rsid w:val="003F5E89"/>
    <w:rsid w:val="004077B1"/>
    <w:rsid w:val="00407921"/>
    <w:rsid w:val="00407CBD"/>
    <w:rsid w:val="00410106"/>
    <w:rsid w:val="00412161"/>
    <w:rsid w:val="00412FE4"/>
    <w:rsid w:val="004133E8"/>
    <w:rsid w:val="0041560E"/>
    <w:rsid w:val="00416309"/>
    <w:rsid w:val="00416BEC"/>
    <w:rsid w:val="004243AF"/>
    <w:rsid w:val="004275ED"/>
    <w:rsid w:val="004308BF"/>
    <w:rsid w:val="00441F60"/>
    <w:rsid w:val="004432FE"/>
    <w:rsid w:val="004435FC"/>
    <w:rsid w:val="00443D5F"/>
    <w:rsid w:val="004466B9"/>
    <w:rsid w:val="00446882"/>
    <w:rsid w:val="004478BE"/>
    <w:rsid w:val="00453B02"/>
    <w:rsid w:val="0046069A"/>
    <w:rsid w:val="00461908"/>
    <w:rsid w:val="0046525E"/>
    <w:rsid w:val="004664C5"/>
    <w:rsid w:val="004705FF"/>
    <w:rsid w:val="00470A82"/>
    <w:rsid w:val="004736ED"/>
    <w:rsid w:val="00476047"/>
    <w:rsid w:val="00477476"/>
    <w:rsid w:val="004828D9"/>
    <w:rsid w:val="00482B88"/>
    <w:rsid w:val="00485197"/>
    <w:rsid w:val="004858BC"/>
    <w:rsid w:val="00490F47"/>
    <w:rsid w:val="00491FE3"/>
    <w:rsid w:val="00494030"/>
    <w:rsid w:val="0049686E"/>
    <w:rsid w:val="004A562C"/>
    <w:rsid w:val="004B308A"/>
    <w:rsid w:val="004B40B4"/>
    <w:rsid w:val="004B48DF"/>
    <w:rsid w:val="004B4ED8"/>
    <w:rsid w:val="004C2247"/>
    <w:rsid w:val="004C3CFD"/>
    <w:rsid w:val="004C755F"/>
    <w:rsid w:val="004C7EBE"/>
    <w:rsid w:val="004C7ED9"/>
    <w:rsid w:val="004D061A"/>
    <w:rsid w:val="004D3871"/>
    <w:rsid w:val="004E770C"/>
    <w:rsid w:val="004F3A53"/>
    <w:rsid w:val="004F6438"/>
    <w:rsid w:val="005061C8"/>
    <w:rsid w:val="005065C9"/>
    <w:rsid w:val="00506E43"/>
    <w:rsid w:val="0051101D"/>
    <w:rsid w:val="0051137B"/>
    <w:rsid w:val="00511A52"/>
    <w:rsid w:val="00514AED"/>
    <w:rsid w:val="0051722C"/>
    <w:rsid w:val="005173AF"/>
    <w:rsid w:val="00522854"/>
    <w:rsid w:val="0052379B"/>
    <w:rsid w:val="00523D8E"/>
    <w:rsid w:val="00524F0B"/>
    <w:rsid w:val="005300CD"/>
    <w:rsid w:val="00531D28"/>
    <w:rsid w:val="005355D7"/>
    <w:rsid w:val="005406EE"/>
    <w:rsid w:val="00542D90"/>
    <w:rsid w:val="00542DFC"/>
    <w:rsid w:val="00543460"/>
    <w:rsid w:val="00543E71"/>
    <w:rsid w:val="00544C00"/>
    <w:rsid w:val="005458B9"/>
    <w:rsid w:val="005471EA"/>
    <w:rsid w:val="00550164"/>
    <w:rsid w:val="00550569"/>
    <w:rsid w:val="00550A24"/>
    <w:rsid w:val="00550C27"/>
    <w:rsid w:val="005544F4"/>
    <w:rsid w:val="00554CA6"/>
    <w:rsid w:val="005550CC"/>
    <w:rsid w:val="005550DD"/>
    <w:rsid w:val="005551BC"/>
    <w:rsid w:val="00556958"/>
    <w:rsid w:val="00557981"/>
    <w:rsid w:val="00557F1C"/>
    <w:rsid w:val="005628B0"/>
    <w:rsid w:val="0056382E"/>
    <w:rsid w:val="00566BFC"/>
    <w:rsid w:val="005709E1"/>
    <w:rsid w:val="00570C28"/>
    <w:rsid w:val="0057208A"/>
    <w:rsid w:val="005723E5"/>
    <w:rsid w:val="005779FB"/>
    <w:rsid w:val="00581865"/>
    <w:rsid w:val="00583F6E"/>
    <w:rsid w:val="00586798"/>
    <w:rsid w:val="005917C2"/>
    <w:rsid w:val="0059695C"/>
    <w:rsid w:val="005A1969"/>
    <w:rsid w:val="005A38AD"/>
    <w:rsid w:val="005A3AD6"/>
    <w:rsid w:val="005A4AED"/>
    <w:rsid w:val="005A72BA"/>
    <w:rsid w:val="005B1A4F"/>
    <w:rsid w:val="005B20DB"/>
    <w:rsid w:val="005B2F2B"/>
    <w:rsid w:val="005B3A35"/>
    <w:rsid w:val="005B400A"/>
    <w:rsid w:val="005B7A56"/>
    <w:rsid w:val="005C1D8B"/>
    <w:rsid w:val="005C348E"/>
    <w:rsid w:val="005C5EBD"/>
    <w:rsid w:val="005C6EBB"/>
    <w:rsid w:val="005C75B9"/>
    <w:rsid w:val="005C7C77"/>
    <w:rsid w:val="005D002A"/>
    <w:rsid w:val="005D27E6"/>
    <w:rsid w:val="005D2E61"/>
    <w:rsid w:val="005D37ED"/>
    <w:rsid w:val="005D3C63"/>
    <w:rsid w:val="005D4841"/>
    <w:rsid w:val="005D4ABD"/>
    <w:rsid w:val="005D6B05"/>
    <w:rsid w:val="005E5154"/>
    <w:rsid w:val="005E60E2"/>
    <w:rsid w:val="005E72DD"/>
    <w:rsid w:val="005F2ACA"/>
    <w:rsid w:val="005F2D70"/>
    <w:rsid w:val="005F3787"/>
    <w:rsid w:val="00602B85"/>
    <w:rsid w:val="006048B7"/>
    <w:rsid w:val="006058B1"/>
    <w:rsid w:val="006064FA"/>
    <w:rsid w:val="006074CC"/>
    <w:rsid w:val="006135D2"/>
    <w:rsid w:val="00613AE5"/>
    <w:rsid w:val="0061491F"/>
    <w:rsid w:val="00614B29"/>
    <w:rsid w:val="00614C20"/>
    <w:rsid w:val="006165B4"/>
    <w:rsid w:val="0061733A"/>
    <w:rsid w:val="00620A1F"/>
    <w:rsid w:val="00621C65"/>
    <w:rsid w:val="00622CC2"/>
    <w:rsid w:val="00622E68"/>
    <w:rsid w:val="00634434"/>
    <w:rsid w:val="00634D4F"/>
    <w:rsid w:val="00635322"/>
    <w:rsid w:val="00640738"/>
    <w:rsid w:val="00643B06"/>
    <w:rsid w:val="0065395B"/>
    <w:rsid w:val="00653A5A"/>
    <w:rsid w:val="00654CA7"/>
    <w:rsid w:val="00655A66"/>
    <w:rsid w:val="00656758"/>
    <w:rsid w:val="0065762D"/>
    <w:rsid w:val="006578F4"/>
    <w:rsid w:val="006606B9"/>
    <w:rsid w:val="00662306"/>
    <w:rsid w:val="006625C9"/>
    <w:rsid w:val="00662AD9"/>
    <w:rsid w:val="00662F66"/>
    <w:rsid w:val="006675E3"/>
    <w:rsid w:val="00667613"/>
    <w:rsid w:val="00670EC0"/>
    <w:rsid w:val="00672371"/>
    <w:rsid w:val="00682531"/>
    <w:rsid w:val="00686A28"/>
    <w:rsid w:val="00686B17"/>
    <w:rsid w:val="00687E45"/>
    <w:rsid w:val="0069125A"/>
    <w:rsid w:val="0069277D"/>
    <w:rsid w:val="00692A2E"/>
    <w:rsid w:val="00693660"/>
    <w:rsid w:val="00694BB2"/>
    <w:rsid w:val="00695C56"/>
    <w:rsid w:val="00696C65"/>
    <w:rsid w:val="006A060C"/>
    <w:rsid w:val="006A11BB"/>
    <w:rsid w:val="006A1390"/>
    <w:rsid w:val="006A276E"/>
    <w:rsid w:val="006A3079"/>
    <w:rsid w:val="006A4341"/>
    <w:rsid w:val="006A50FC"/>
    <w:rsid w:val="006A57BE"/>
    <w:rsid w:val="006A6568"/>
    <w:rsid w:val="006B63AE"/>
    <w:rsid w:val="006B7587"/>
    <w:rsid w:val="006C68EC"/>
    <w:rsid w:val="006D02CA"/>
    <w:rsid w:val="006D1B65"/>
    <w:rsid w:val="006D2159"/>
    <w:rsid w:val="006D4C42"/>
    <w:rsid w:val="006D718F"/>
    <w:rsid w:val="006E1A9E"/>
    <w:rsid w:val="006E1CCD"/>
    <w:rsid w:val="006E7266"/>
    <w:rsid w:val="006F00EF"/>
    <w:rsid w:val="006F07E5"/>
    <w:rsid w:val="006F093C"/>
    <w:rsid w:val="006F30FA"/>
    <w:rsid w:val="006F5BED"/>
    <w:rsid w:val="006F61E3"/>
    <w:rsid w:val="00704B7C"/>
    <w:rsid w:val="007078FD"/>
    <w:rsid w:val="007131FF"/>
    <w:rsid w:val="007145FF"/>
    <w:rsid w:val="00720008"/>
    <w:rsid w:val="00721D55"/>
    <w:rsid w:val="007235CF"/>
    <w:rsid w:val="007247F5"/>
    <w:rsid w:val="00727808"/>
    <w:rsid w:val="00727F27"/>
    <w:rsid w:val="00731468"/>
    <w:rsid w:val="00732658"/>
    <w:rsid w:val="00732FD7"/>
    <w:rsid w:val="00734E1E"/>
    <w:rsid w:val="00735240"/>
    <w:rsid w:val="0073625F"/>
    <w:rsid w:val="00736372"/>
    <w:rsid w:val="007369C9"/>
    <w:rsid w:val="00740E03"/>
    <w:rsid w:val="00741D0D"/>
    <w:rsid w:val="00744444"/>
    <w:rsid w:val="00746D90"/>
    <w:rsid w:val="00747710"/>
    <w:rsid w:val="007510DA"/>
    <w:rsid w:val="00751D10"/>
    <w:rsid w:val="00753FA3"/>
    <w:rsid w:val="007608B5"/>
    <w:rsid w:val="00765668"/>
    <w:rsid w:val="007666AE"/>
    <w:rsid w:val="00766CB5"/>
    <w:rsid w:val="0077082D"/>
    <w:rsid w:val="007711BE"/>
    <w:rsid w:val="00771259"/>
    <w:rsid w:val="00771F34"/>
    <w:rsid w:val="00776E34"/>
    <w:rsid w:val="00777CF5"/>
    <w:rsid w:val="007810D2"/>
    <w:rsid w:val="007859AF"/>
    <w:rsid w:val="007874BC"/>
    <w:rsid w:val="00787CD9"/>
    <w:rsid w:val="00792145"/>
    <w:rsid w:val="00795668"/>
    <w:rsid w:val="007A285E"/>
    <w:rsid w:val="007A3A06"/>
    <w:rsid w:val="007A469A"/>
    <w:rsid w:val="007A5971"/>
    <w:rsid w:val="007B03A0"/>
    <w:rsid w:val="007B1945"/>
    <w:rsid w:val="007B3275"/>
    <w:rsid w:val="007B5366"/>
    <w:rsid w:val="007B6A26"/>
    <w:rsid w:val="007B763C"/>
    <w:rsid w:val="007B7AD5"/>
    <w:rsid w:val="007C016A"/>
    <w:rsid w:val="007C069F"/>
    <w:rsid w:val="007C2396"/>
    <w:rsid w:val="007C7C5D"/>
    <w:rsid w:val="007D1007"/>
    <w:rsid w:val="007D5ABE"/>
    <w:rsid w:val="007D5D72"/>
    <w:rsid w:val="007E06E6"/>
    <w:rsid w:val="007E08CD"/>
    <w:rsid w:val="007E576D"/>
    <w:rsid w:val="007F203C"/>
    <w:rsid w:val="007F2920"/>
    <w:rsid w:val="007F29EB"/>
    <w:rsid w:val="007F2D07"/>
    <w:rsid w:val="007F4370"/>
    <w:rsid w:val="007F62AC"/>
    <w:rsid w:val="007F7607"/>
    <w:rsid w:val="0081118A"/>
    <w:rsid w:val="00811A2C"/>
    <w:rsid w:val="008132B0"/>
    <w:rsid w:val="008137B4"/>
    <w:rsid w:val="008146C0"/>
    <w:rsid w:val="00815863"/>
    <w:rsid w:val="00820D2C"/>
    <w:rsid w:val="008212D5"/>
    <w:rsid w:val="00823777"/>
    <w:rsid w:val="00826109"/>
    <w:rsid w:val="00826D07"/>
    <w:rsid w:val="00827944"/>
    <w:rsid w:val="00837E14"/>
    <w:rsid w:val="008415B7"/>
    <w:rsid w:val="00842444"/>
    <w:rsid w:val="008442B7"/>
    <w:rsid w:val="008476EB"/>
    <w:rsid w:val="00850414"/>
    <w:rsid w:val="00856ACC"/>
    <w:rsid w:val="00857128"/>
    <w:rsid w:val="008636D5"/>
    <w:rsid w:val="00866457"/>
    <w:rsid w:val="00866491"/>
    <w:rsid w:val="00866E5E"/>
    <w:rsid w:val="00871378"/>
    <w:rsid w:val="0087366C"/>
    <w:rsid w:val="008767AF"/>
    <w:rsid w:val="0088153C"/>
    <w:rsid w:val="00886719"/>
    <w:rsid w:val="008945ED"/>
    <w:rsid w:val="00894BD7"/>
    <w:rsid w:val="00895F02"/>
    <w:rsid w:val="008A14CE"/>
    <w:rsid w:val="008A6405"/>
    <w:rsid w:val="008B094E"/>
    <w:rsid w:val="008B120D"/>
    <w:rsid w:val="008B1563"/>
    <w:rsid w:val="008B266A"/>
    <w:rsid w:val="008B6E06"/>
    <w:rsid w:val="008C3E26"/>
    <w:rsid w:val="008D55CC"/>
    <w:rsid w:val="008D590D"/>
    <w:rsid w:val="008E1887"/>
    <w:rsid w:val="008E24CA"/>
    <w:rsid w:val="008E607A"/>
    <w:rsid w:val="008E6C31"/>
    <w:rsid w:val="008E780E"/>
    <w:rsid w:val="008F43F8"/>
    <w:rsid w:val="008F4970"/>
    <w:rsid w:val="0090202C"/>
    <w:rsid w:val="00903C34"/>
    <w:rsid w:val="009055B1"/>
    <w:rsid w:val="00907F78"/>
    <w:rsid w:val="00914400"/>
    <w:rsid w:val="009146F8"/>
    <w:rsid w:val="00917CB4"/>
    <w:rsid w:val="0092260D"/>
    <w:rsid w:val="00923616"/>
    <w:rsid w:val="00932898"/>
    <w:rsid w:val="00933A81"/>
    <w:rsid w:val="00935124"/>
    <w:rsid w:val="00936C3D"/>
    <w:rsid w:val="00941061"/>
    <w:rsid w:val="00946CAD"/>
    <w:rsid w:val="00960595"/>
    <w:rsid w:val="00961D32"/>
    <w:rsid w:val="009639D8"/>
    <w:rsid w:val="00964430"/>
    <w:rsid w:val="00972508"/>
    <w:rsid w:val="00972726"/>
    <w:rsid w:val="00976377"/>
    <w:rsid w:val="00980D0E"/>
    <w:rsid w:val="00981FB2"/>
    <w:rsid w:val="0098290C"/>
    <w:rsid w:val="00982E55"/>
    <w:rsid w:val="0099382F"/>
    <w:rsid w:val="00997757"/>
    <w:rsid w:val="009A66C6"/>
    <w:rsid w:val="009A68DB"/>
    <w:rsid w:val="009A6B86"/>
    <w:rsid w:val="009B2DAB"/>
    <w:rsid w:val="009B3EED"/>
    <w:rsid w:val="009B4ED6"/>
    <w:rsid w:val="009C15FC"/>
    <w:rsid w:val="009C25F3"/>
    <w:rsid w:val="009C2D43"/>
    <w:rsid w:val="009C456E"/>
    <w:rsid w:val="009D1C11"/>
    <w:rsid w:val="009D4D69"/>
    <w:rsid w:val="009D5833"/>
    <w:rsid w:val="009D58AE"/>
    <w:rsid w:val="009D7A30"/>
    <w:rsid w:val="009D7F98"/>
    <w:rsid w:val="009E2218"/>
    <w:rsid w:val="009E2733"/>
    <w:rsid w:val="009E4D88"/>
    <w:rsid w:val="009E6EC8"/>
    <w:rsid w:val="009F07B6"/>
    <w:rsid w:val="009F1FAA"/>
    <w:rsid w:val="009F2E75"/>
    <w:rsid w:val="009F75FA"/>
    <w:rsid w:val="009F7B25"/>
    <w:rsid w:val="00A04016"/>
    <w:rsid w:val="00A053F2"/>
    <w:rsid w:val="00A06299"/>
    <w:rsid w:val="00A1437B"/>
    <w:rsid w:val="00A145B4"/>
    <w:rsid w:val="00A150D7"/>
    <w:rsid w:val="00A16D35"/>
    <w:rsid w:val="00A22602"/>
    <w:rsid w:val="00A2299D"/>
    <w:rsid w:val="00A23ACD"/>
    <w:rsid w:val="00A248EE"/>
    <w:rsid w:val="00A27974"/>
    <w:rsid w:val="00A27CF8"/>
    <w:rsid w:val="00A3139F"/>
    <w:rsid w:val="00A31C2D"/>
    <w:rsid w:val="00A31E10"/>
    <w:rsid w:val="00A3536F"/>
    <w:rsid w:val="00A40C68"/>
    <w:rsid w:val="00A42C6D"/>
    <w:rsid w:val="00A455CB"/>
    <w:rsid w:val="00A45BFA"/>
    <w:rsid w:val="00A468F2"/>
    <w:rsid w:val="00A4747F"/>
    <w:rsid w:val="00A50088"/>
    <w:rsid w:val="00A50796"/>
    <w:rsid w:val="00A52EFD"/>
    <w:rsid w:val="00A55388"/>
    <w:rsid w:val="00A567D7"/>
    <w:rsid w:val="00A61C4E"/>
    <w:rsid w:val="00A62ACB"/>
    <w:rsid w:val="00A7087F"/>
    <w:rsid w:val="00A70CFE"/>
    <w:rsid w:val="00A73B8F"/>
    <w:rsid w:val="00A73B9B"/>
    <w:rsid w:val="00A773F2"/>
    <w:rsid w:val="00A85569"/>
    <w:rsid w:val="00A85BFA"/>
    <w:rsid w:val="00A85D73"/>
    <w:rsid w:val="00A869B2"/>
    <w:rsid w:val="00A86A98"/>
    <w:rsid w:val="00A90C3E"/>
    <w:rsid w:val="00A93BBD"/>
    <w:rsid w:val="00A9545E"/>
    <w:rsid w:val="00A97564"/>
    <w:rsid w:val="00AA166B"/>
    <w:rsid w:val="00AB2CE2"/>
    <w:rsid w:val="00AB462F"/>
    <w:rsid w:val="00AC1F33"/>
    <w:rsid w:val="00AC53F2"/>
    <w:rsid w:val="00AC7640"/>
    <w:rsid w:val="00AD3538"/>
    <w:rsid w:val="00AD4056"/>
    <w:rsid w:val="00AD6DA7"/>
    <w:rsid w:val="00AE0FCE"/>
    <w:rsid w:val="00AE4F69"/>
    <w:rsid w:val="00AE5FA3"/>
    <w:rsid w:val="00AE6C22"/>
    <w:rsid w:val="00AE7301"/>
    <w:rsid w:val="00AF1C89"/>
    <w:rsid w:val="00AF4036"/>
    <w:rsid w:val="00AF5081"/>
    <w:rsid w:val="00AF759F"/>
    <w:rsid w:val="00B02574"/>
    <w:rsid w:val="00B03739"/>
    <w:rsid w:val="00B0494B"/>
    <w:rsid w:val="00B05B58"/>
    <w:rsid w:val="00B06AD2"/>
    <w:rsid w:val="00B06E78"/>
    <w:rsid w:val="00B07EC2"/>
    <w:rsid w:val="00B22C29"/>
    <w:rsid w:val="00B249D9"/>
    <w:rsid w:val="00B26FB1"/>
    <w:rsid w:val="00B31158"/>
    <w:rsid w:val="00B32D04"/>
    <w:rsid w:val="00B343EA"/>
    <w:rsid w:val="00B34EFA"/>
    <w:rsid w:val="00B3710F"/>
    <w:rsid w:val="00B377D5"/>
    <w:rsid w:val="00B410A4"/>
    <w:rsid w:val="00B410EA"/>
    <w:rsid w:val="00B461C5"/>
    <w:rsid w:val="00B46587"/>
    <w:rsid w:val="00B472A1"/>
    <w:rsid w:val="00B47D39"/>
    <w:rsid w:val="00B53726"/>
    <w:rsid w:val="00B55026"/>
    <w:rsid w:val="00B554AF"/>
    <w:rsid w:val="00B567B4"/>
    <w:rsid w:val="00B60002"/>
    <w:rsid w:val="00B677B9"/>
    <w:rsid w:val="00B67B02"/>
    <w:rsid w:val="00B67F14"/>
    <w:rsid w:val="00B70414"/>
    <w:rsid w:val="00B70742"/>
    <w:rsid w:val="00B720A9"/>
    <w:rsid w:val="00B72B42"/>
    <w:rsid w:val="00B73C1D"/>
    <w:rsid w:val="00B756C8"/>
    <w:rsid w:val="00B756F9"/>
    <w:rsid w:val="00B77332"/>
    <w:rsid w:val="00B82761"/>
    <w:rsid w:val="00B86F14"/>
    <w:rsid w:val="00B95FAE"/>
    <w:rsid w:val="00BA046E"/>
    <w:rsid w:val="00BA0B40"/>
    <w:rsid w:val="00BA0D8C"/>
    <w:rsid w:val="00BA309E"/>
    <w:rsid w:val="00BA44E6"/>
    <w:rsid w:val="00BA6436"/>
    <w:rsid w:val="00BA6A0A"/>
    <w:rsid w:val="00BB2763"/>
    <w:rsid w:val="00BB330D"/>
    <w:rsid w:val="00BB4C2C"/>
    <w:rsid w:val="00BB5590"/>
    <w:rsid w:val="00BB5E66"/>
    <w:rsid w:val="00BC0358"/>
    <w:rsid w:val="00BC25E4"/>
    <w:rsid w:val="00BC375F"/>
    <w:rsid w:val="00BC7B19"/>
    <w:rsid w:val="00BD3FD3"/>
    <w:rsid w:val="00BD4284"/>
    <w:rsid w:val="00BD5EDA"/>
    <w:rsid w:val="00BD5F88"/>
    <w:rsid w:val="00BE0EC4"/>
    <w:rsid w:val="00BE3868"/>
    <w:rsid w:val="00BE6D9E"/>
    <w:rsid w:val="00BE7DCA"/>
    <w:rsid w:val="00BF099C"/>
    <w:rsid w:val="00BF0C9E"/>
    <w:rsid w:val="00BF1018"/>
    <w:rsid w:val="00C02237"/>
    <w:rsid w:val="00C06338"/>
    <w:rsid w:val="00C078A7"/>
    <w:rsid w:val="00C14D49"/>
    <w:rsid w:val="00C15F88"/>
    <w:rsid w:val="00C17D30"/>
    <w:rsid w:val="00C20E4B"/>
    <w:rsid w:val="00C23851"/>
    <w:rsid w:val="00C27154"/>
    <w:rsid w:val="00C31CF6"/>
    <w:rsid w:val="00C338FC"/>
    <w:rsid w:val="00C4108C"/>
    <w:rsid w:val="00C4739B"/>
    <w:rsid w:val="00C4765A"/>
    <w:rsid w:val="00C50139"/>
    <w:rsid w:val="00C51499"/>
    <w:rsid w:val="00C523F2"/>
    <w:rsid w:val="00C52606"/>
    <w:rsid w:val="00C5417D"/>
    <w:rsid w:val="00C55AED"/>
    <w:rsid w:val="00C6008F"/>
    <w:rsid w:val="00C6075B"/>
    <w:rsid w:val="00C610B5"/>
    <w:rsid w:val="00C6193E"/>
    <w:rsid w:val="00C61F3F"/>
    <w:rsid w:val="00C77697"/>
    <w:rsid w:val="00C80BD8"/>
    <w:rsid w:val="00C827FD"/>
    <w:rsid w:val="00C85F0E"/>
    <w:rsid w:val="00C91C54"/>
    <w:rsid w:val="00C9326E"/>
    <w:rsid w:val="00C93CDF"/>
    <w:rsid w:val="00C944F1"/>
    <w:rsid w:val="00C96941"/>
    <w:rsid w:val="00C96C72"/>
    <w:rsid w:val="00CA3AC2"/>
    <w:rsid w:val="00CA536A"/>
    <w:rsid w:val="00CB0BE2"/>
    <w:rsid w:val="00CB1C46"/>
    <w:rsid w:val="00CB39A6"/>
    <w:rsid w:val="00CB70FE"/>
    <w:rsid w:val="00CB722B"/>
    <w:rsid w:val="00CC5863"/>
    <w:rsid w:val="00CC7992"/>
    <w:rsid w:val="00CD25BC"/>
    <w:rsid w:val="00CE0CA6"/>
    <w:rsid w:val="00CE24FE"/>
    <w:rsid w:val="00CE358E"/>
    <w:rsid w:val="00CE53AD"/>
    <w:rsid w:val="00CE5406"/>
    <w:rsid w:val="00CF05FC"/>
    <w:rsid w:val="00CF18B7"/>
    <w:rsid w:val="00CF195F"/>
    <w:rsid w:val="00CF35FE"/>
    <w:rsid w:val="00CF3CD0"/>
    <w:rsid w:val="00CF3F9D"/>
    <w:rsid w:val="00CF52DB"/>
    <w:rsid w:val="00CF600F"/>
    <w:rsid w:val="00CF6366"/>
    <w:rsid w:val="00CF6777"/>
    <w:rsid w:val="00CF74A1"/>
    <w:rsid w:val="00D01F98"/>
    <w:rsid w:val="00D035AE"/>
    <w:rsid w:val="00D05377"/>
    <w:rsid w:val="00D0546C"/>
    <w:rsid w:val="00D07E9C"/>
    <w:rsid w:val="00D07F32"/>
    <w:rsid w:val="00D10821"/>
    <w:rsid w:val="00D11ACE"/>
    <w:rsid w:val="00D1423D"/>
    <w:rsid w:val="00D15449"/>
    <w:rsid w:val="00D1633D"/>
    <w:rsid w:val="00D22023"/>
    <w:rsid w:val="00D22F92"/>
    <w:rsid w:val="00D24F76"/>
    <w:rsid w:val="00D26EDF"/>
    <w:rsid w:val="00D271CE"/>
    <w:rsid w:val="00D27D7C"/>
    <w:rsid w:val="00D3161C"/>
    <w:rsid w:val="00D505F9"/>
    <w:rsid w:val="00D523A8"/>
    <w:rsid w:val="00D52706"/>
    <w:rsid w:val="00D5707E"/>
    <w:rsid w:val="00D57A8E"/>
    <w:rsid w:val="00D57CC3"/>
    <w:rsid w:val="00D63D61"/>
    <w:rsid w:val="00D7372D"/>
    <w:rsid w:val="00D767E7"/>
    <w:rsid w:val="00D80694"/>
    <w:rsid w:val="00D83BD8"/>
    <w:rsid w:val="00D929B6"/>
    <w:rsid w:val="00D95335"/>
    <w:rsid w:val="00D95C1C"/>
    <w:rsid w:val="00DA5014"/>
    <w:rsid w:val="00DA712B"/>
    <w:rsid w:val="00DA7CB8"/>
    <w:rsid w:val="00DB22D3"/>
    <w:rsid w:val="00DB2AF1"/>
    <w:rsid w:val="00DB5352"/>
    <w:rsid w:val="00DB6128"/>
    <w:rsid w:val="00DB7140"/>
    <w:rsid w:val="00DB7160"/>
    <w:rsid w:val="00DC0E80"/>
    <w:rsid w:val="00DC19E7"/>
    <w:rsid w:val="00DC1DFA"/>
    <w:rsid w:val="00DC47E9"/>
    <w:rsid w:val="00DC540C"/>
    <w:rsid w:val="00DD342C"/>
    <w:rsid w:val="00DD533C"/>
    <w:rsid w:val="00DD65A7"/>
    <w:rsid w:val="00DD7CD6"/>
    <w:rsid w:val="00DE09E2"/>
    <w:rsid w:val="00DE18A8"/>
    <w:rsid w:val="00DE6025"/>
    <w:rsid w:val="00DE6413"/>
    <w:rsid w:val="00DF0944"/>
    <w:rsid w:val="00DF58CA"/>
    <w:rsid w:val="00DF70C1"/>
    <w:rsid w:val="00DF7A63"/>
    <w:rsid w:val="00E010E8"/>
    <w:rsid w:val="00E033F9"/>
    <w:rsid w:val="00E03B38"/>
    <w:rsid w:val="00E069A2"/>
    <w:rsid w:val="00E07EE6"/>
    <w:rsid w:val="00E1234D"/>
    <w:rsid w:val="00E12681"/>
    <w:rsid w:val="00E2234D"/>
    <w:rsid w:val="00E246EC"/>
    <w:rsid w:val="00E33981"/>
    <w:rsid w:val="00E341FA"/>
    <w:rsid w:val="00E34692"/>
    <w:rsid w:val="00E37000"/>
    <w:rsid w:val="00E43005"/>
    <w:rsid w:val="00E43E41"/>
    <w:rsid w:val="00E57D2D"/>
    <w:rsid w:val="00E60859"/>
    <w:rsid w:val="00E6120F"/>
    <w:rsid w:val="00E62E07"/>
    <w:rsid w:val="00E63D3B"/>
    <w:rsid w:val="00E64EC7"/>
    <w:rsid w:val="00E7461E"/>
    <w:rsid w:val="00E75816"/>
    <w:rsid w:val="00E81C69"/>
    <w:rsid w:val="00E84BB1"/>
    <w:rsid w:val="00E8564B"/>
    <w:rsid w:val="00E85DD2"/>
    <w:rsid w:val="00E8606C"/>
    <w:rsid w:val="00E86587"/>
    <w:rsid w:val="00EA0FC5"/>
    <w:rsid w:val="00EA765F"/>
    <w:rsid w:val="00EB022D"/>
    <w:rsid w:val="00EB48B0"/>
    <w:rsid w:val="00EC72BE"/>
    <w:rsid w:val="00EC7FEC"/>
    <w:rsid w:val="00ED112B"/>
    <w:rsid w:val="00ED13FC"/>
    <w:rsid w:val="00ED33B2"/>
    <w:rsid w:val="00ED49DD"/>
    <w:rsid w:val="00EE1E1C"/>
    <w:rsid w:val="00EE601B"/>
    <w:rsid w:val="00EE6029"/>
    <w:rsid w:val="00EE6358"/>
    <w:rsid w:val="00EF25D5"/>
    <w:rsid w:val="00EF305F"/>
    <w:rsid w:val="00EF35D6"/>
    <w:rsid w:val="00EF470D"/>
    <w:rsid w:val="00EF477F"/>
    <w:rsid w:val="00F00CC3"/>
    <w:rsid w:val="00F0118F"/>
    <w:rsid w:val="00F04901"/>
    <w:rsid w:val="00F061B1"/>
    <w:rsid w:val="00F107C9"/>
    <w:rsid w:val="00F127DA"/>
    <w:rsid w:val="00F13977"/>
    <w:rsid w:val="00F13BE2"/>
    <w:rsid w:val="00F14B0B"/>
    <w:rsid w:val="00F173BB"/>
    <w:rsid w:val="00F21451"/>
    <w:rsid w:val="00F2181B"/>
    <w:rsid w:val="00F233D2"/>
    <w:rsid w:val="00F258A2"/>
    <w:rsid w:val="00F263AF"/>
    <w:rsid w:val="00F3672A"/>
    <w:rsid w:val="00F4380D"/>
    <w:rsid w:val="00F43F7A"/>
    <w:rsid w:val="00F45D41"/>
    <w:rsid w:val="00F46274"/>
    <w:rsid w:val="00F54D39"/>
    <w:rsid w:val="00F6207F"/>
    <w:rsid w:val="00F624AC"/>
    <w:rsid w:val="00F648DA"/>
    <w:rsid w:val="00F72534"/>
    <w:rsid w:val="00F7253E"/>
    <w:rsid w:val="00F74689"/>
    <w:rsid w:val="00F74829"/>
    <w:rsid w:val="00F765DA"/>
    <w:rsid w:val="00F800CC"/>
    <w:rsid w:val="00F83C26"/>
    <w:rsid w:val="00F84FE4"/>
    <w:rsid w:val="00F84FFD"/>
    <w:rsid w:val="00F86156"/>
    <w:rsid w:val="00F86C7C"/>
    <w:rsid w:val="00F92692"/>
    <w:rsid w:val="00F92D5B"/>
    <w:rsid w:val="00F95AFA"/>
    <w:rsid w:val="00F96294"/>
    <w:rsid w:val="00F97AA8"/>
    <w:rsid w:val="00FA0567"/>
    <w:rsid w:val="00FA146C"/>
    <w:rsid w:val="00FA2825"/>
    <w:rsid w:val="00FA3229"/>
    <w:rsid w:val="00FA4FC4"/>
    <w:rsid w:val="00FA729B"/>
    <w:rsid w:val="00FB17AD"/>
    <w:rsid w:val="00FB2332"/>
    <w:rsid w:val="00FB3FCB"/>
    <w:rsid w:val="00FB4D5F"/>
    <w:rsid w:val="00FB6B51"/>
    <w:rsid w:val="00FC3D70"/>
    <w:rsid w:val="00FD33C4"/>
    <w:rsid w:val="00FD536B"/>
    <w:rsid w:val="00FD6514"/>
    <w:rsid w:val="00FD703E"/>
    <w:rsid w:val="00FD7CFE"/>
    <w:rsid w:val="00FE17A6"/>
    <w:rsid w:val="00FE369D"/>
    <w:rsid w:val="00FE4FD7"/>
    <w:rsid w:val="00FE6C93"/>
    <w:rsid w:val="00FE6FFC"/>
    <w:rsid w:val="00FE70EE"/>
    <w:rsid w:val="00FF0B51"/>
    <w:rsid w:val="00FF3E75"/>
    <w:rsid w:val="00FF47B3"/>
    <w:rsid w:val="00FF4FD2"/>
    <w:rsid w:val="00FF6C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Chun">
    <w:name w:val="Normal"/>
    <w:qFormat/>
    <w:rsid w:val="00287A20"/>
    <w:pPr>
      <w:spacing w:after="0" w:line="240" w:lineRule="auto"/>
    </w:pPr>
    <w:rPr>
      <w:rFonts w:eastAsia="Times New Roman" w:cs="Times New Roman"/>
      <w:sz w:val="24"/>
      <w:szCs w:val="24"/>
    </w:rPr>
  </w:style>
  <w:style w:type="paragraph" w:styleId="mc1">
    <w:name w:val="heading 1"/>
    <w:basedOn w:val="Chun"/>
    <w:link w:val="mc1Char"/>
    <w:uiPriority w:val="9"/>
    <w:qFormat/>
    <w:rsid w:val="009E6EC8"/>
    <w:pPr>
      <w:spacing w:before="100" w:beforeAutospacing="1" w:after="100" w:afterAutospacing="1"/>
      <w:outlineLvl w:val="0"/>
    </w:pPr>
    <w:rPr>
      <w:b/>
      <w:bCs/>
      <w:kern w:val="36"/>
      <w:sz w:val="48"/>
      <w:szCs w:val="48"/>
    </w:rPr>
  </w:style>
  <w:style w:type="paragraph" w:styleId="mc2">
    <w:name w:val="heading 2"/>
    <w:basedOn w:val="Chun"/>
    <w:next w:val="Chun"/>
    <w:link w:val="mc2Char"/>
    <w:uiPriority w:val="9"/>
    <w:unhideWhenUsed/>
    <w:qFormat/>
    <w:rsid w:val="00334F5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mc4">
    <w:name w:val="heading 4"/>
    <w:basedOn w:val="Chun"/>
    <w:next w:val="Chun"/>
    <w:link w:val="mc4Char"/>
    <w:uiPriority w:val="9"/>
    <w:semiHidden/>
    <w:unhideWhenUsed/>
    <w:qFormat/>
    <w:rsid w:val="004C755F"/>
    <w:pPr>
      <w:keepNext/>
      <w:keepLines/>
      <w:spacing w:before="200"/>
      <w:outlineLvl w:val="3"/>
    </w:pPr>
    <w:rPr>
      <w:rFonts w:asciiTheme="majorHAnsi" w:eastAsiaTheme="majorEastAsia" w:hAnsiTheme="majorHAnsi" w:cstheme="majorBidi"/>
      <w:b/>
      <w:bCs/>
      <w:i/>
      <w:iCs/>
      <w:color w:val="4F81BD" w:themeColor="accent1"/>
    </w:rPr>
  </w:style>
  <w:style w:type="character" w:default="1" w:styleId="Phngmcnhcaonvn">
    <w:name w:val="Default Paragraph Font"/>
    <w:uiPriority w:val="1"/>
    <w:semiHidden/>
    <w:unhideWhenUsed/>
  </w:style>
  <w:style w:type="table" w:default="1" w:styleId="BngChun">
    <w:name w:val="Normal Table"/>
    <w:uiPriority w:val="99"/>
    <w:semiHidden/>
    <w:unhideWhenUsed/>
    <w:qFormat/>
    <w:tblPr>
      <w:tblInd w:w="0" w:type="dxa"/>
      <w:tblCellMar>
        <w:top w:w="0" w:type="dxa"/>
        <w:left w:w="108" w:type="dxa"/>
        <w:bottom w:w="0" w:type="dxa"/>
        <w:right w:w="108" w:type="dxa"/>
      </w:tblCellMar>
    </w:tblPr>
  </w:style>
  <w:style w:type="numbering" w:default="1" w:styleId="Khngc">
    <w:name w:val="No List"/>
    <w:uiPriority w:val="99"/>
    <w:semiHidden/>
    <w:unhideWhenUsed/>
  </w:style>
  <w:style w:type="paragraph" w:styleId="Chntrang">
    <w:name w:val="footer"/>
    <w:basedOn w:val="Chun"/>
    <w:link w:val="ChntrangChar"/>
    <w:uiPriority w:val="99"/>
    <w:rsid w:val="00C610B5"/>
    <w:pPr>
      <w:tabs>
        <w:tab w:val="center" w:pos="4680"/>
        <w:tab w:val="right" w:pos="9360"/>
      </w:tabs>
    </w:pPr>
  </w:style>
  <w:style w:type="character" w:customStyle="1" w:styleId="ChntrangChar">
    <w:name w:val="Chân trang Char"/>
    <w:basedOn w:val="Phngmcnhcaonvn"/>
    <w:link w:val="Chntrang"/>
    <w:uiPriority w:val="99"/>
    <w:rsid w:val="00C610B5"/>
    <w:rPr>
      <w:rFonts w:eastAsia="Times New Roman" w:cs="Times New Roman"/>
      <w:sz w:val="24"/>
      <w:szCs w:val="24"/>
    </w:rPr>
  </w:style>
  <w:style w:type="character" w:styleId="Shiutrang">
    <w:name w:val="page number"/>
    <w:rsid w:val="00C610B5"/>
  </w:style>
  <w:style w:type="paragraph" w:styleId="utrang">
    <w:name w:val="header"/>
    <w:basedOn w:val="Chun"/>
    <w:link w:val="utrangChar"/>
    <w:uiPriority w:val="99"/>
    <w:unhideWhenUsed/>
    <w:rsid w:val="00C610B5"/>
    <w:pPr>
      <w:tabs>
        <w:tab w:val="center" w:pos="4680"/>
        <w:tab w:val="right" w:pos="9360"/>
      </w:tabs>
    </w:pPr>
  </w:style>
  <w:style w:type="character" w:customStyle="1" w:styleId="utrangChar">
    <w:name w:val="Đầu trang Char"/>
    <w:basedOn w:val="Phngmcnhcaonvn"/>
    <w:link w:val="utrang"/>
    <w:uiPriority w:val="99"/>
    <w:rsid w:val="00C610B5"/>
    <w:rPr>
      <w:rFonts w:eastAsia="Times New Roman" w:cs="Times New Roman"/>
      <w:szCs w:val="24"/>
    </w:rPr>
  </w:style>
  <w:style w:type="paragraph" w:styleId="ChunWeb">
    <w:name w:val="Normal (Web)"/>
    <w:aliases w:val=" Char Char Char,Char Char,Char Char1,Char Char5"/>
    <w:basedOn w:val="Chun"/>
    <w:link w:val="ChunWebChar"/>
    <w:uiPriority w:val="99"/>
    <w:unhideWhenUsed/>
    <w:rsid w:val="00C610B5"/>
    <w:pPr>
      <w:spacing w:before="100" w:beforeAutospacing="1" w:after="100" w:afterAutospacing="1"/>
    </w:pPr>
  </w:style>
  <w:style w:type="paragraph" w:customStyle="1" w:styleId="CharCharCharChar">
    <w:name w:val="Char Char Char Char"/>
    <w:basedOn w:val="Chun"/>
    <w:rsid w:val="00894BD7"/>
    <w:pPr>
      <w:pageBreakBefore/>
      <w:spacing w:before="100" w:beforeAutospacing="1" w:after="100" w:afterAutospacing="1"/>
      <w:jc w:val="both"/>
    </w:pPr>
    <w:rPr>
      <w:rFonts w:ascii="Tahoma" w:hAnsi="Tahoma" w:cs="Tahoma"/>
      <w:sz w:val="20"/>
      <w:szCs w:val="20"/>
    </w:rPr>
  </w:style>
  <w:style w:type="character" w:customStyle="1" w:styleId="st">
    <w:name w:val="st"/>
    <w:basedOn w:val="Phngmcnhcaonvn"/>
    <w:rsid w:val="00543E71"/>
  </w:style>
  <w:style w:type="character" w:customStyle="1" w:styleId="ChunWebChar">
    <w:name w:val="Chuẩn (Web) Char"/>
    <w:aliases w:val=" Char Char Char Char,Char Char Char,Char Char1 Char,Char Char5 Char"/>
    <w:link w:val="ChunWeb"/>
    <w:uiPriority w:val="99"/>
    <w:rsid w:val="00557981"/>
    <w:rPr>
      <w:rFonts w:eastAsia="Times New Roman" w:cs="Times New Roman"/>
      <w:sz w:val="24"/>
      <w:szCs w:val="24"/>
    </w:rPr>
  </w:style>
  <w:style w:type="character" w:customStyle="1" w:styleId="mc1Char">
    <w:name w:val="Đề mục 1 Char"/>
    <w:basedOn w:val="Phngmcnhcaonvn"/>
    <w:link w:val="mc1"/>
    <w:uiPriority w:val="9"/>
    <w:rsid w:val="009E6EC8"/>
    <w:rPr>
      <w:rFonts w:eastAsia="Times New Roman" w:cs="Times New Roman"/>
      <w:b/>
      <w:bCs/>
      <w:kern w:val="36"/>
      <w:sz w:val="48"/>
      <w:szCs w:val="48"/>
    </w:rPr>
  </w:style>
  <w:style w:type="character" w:styleId="Siunikt">
    <w:name w:val="Hyperlink"/>
    <w:uiPriority w:val="99"/>
    <w:rsid w:val="00B95FAE"/>
    <w:rPr>
      <w:color w:val="0000FF"/>
      <w:u w:val="single"/>
    </w:rPr>
  </w:style>
  <w:style w:type="character" w:customStyle="1" w:styleId="mc2Char">
    <w:name w:val="Đề mục 2 Char"/>
    <w:basedOn w:val="Phngmcnhcaonvn"/>
    <w:link w:val="mc2"/>
    <w:uiPriority w:val="9"/>
    <w:rsid w:val="00334F54"/>
    <w:rPr>
      <w:rFonts w:asciiTheme="majorHAnsi" w:eastAsiaTheme="majorEastAsia" w:hAnsiTheme="majorHAnsi" w:cstheme="majorBidi"/>
      <w:b/>
      <w:bCs/>
      <w:color w:val="4F81BD" w:themeColor="accent1"/>
      <w:sz w:val="26"/>
      <w:szCs w:val="26"/>
    </w:rPr>
  </w:style>
  <w:style w:type="paragraph" w:styleId="oncaDanhsch">
    <w:name w:val="List Paragraph"/>
    <w:basedOn w:val="Chun"/>
    <w:uiPriority w:val="34"/>
    <w:qFormat/>
    <w:rsid w:val="00DB7160"/>
    <w:pPr>
      <w:ind w:left="720"/>
      <w:contextualSpacing/>
    </w:pPr>
  </w:style>
  <w:style w:type="character" w:customStyle="1" w:styleId="mc4Char">
    <w:name w:val="Đề mục 4 Char"/>
    <w:basedOn w:val="Phngmcnhcaonvn"/>
    <w:link w:val="mc4"/>
    <w:uiPriority w:val="9"/>
    <w:semiHidden/>
    <w:rsid w:val="004C755F"/>
    <w:rPr>
      <w:rFonts w:asciiTheme="majorHAnsi" w:eastAsiaTheme="majorEastAsia" w:hAnsiTheme="majorHAnsi" w:cstheme="majorBidi"/>
      <w:b/>
      <w:bCs/>
      <w:i/>
      <w:iCs/>
      <w:color w:val="4F81BD" w:themeColor="accent1"/>
      <w:szCs w:val="24"/>
    </w:rPr>
  </w:style>
  <w:style w:type="paragraph" w:customStyle="1" w:styleId="Normal1">
    <w:name w:val="Normal1"/>
    <w:basedOn w:val="Chun"/>
    <w:rsid w:val="004C755F"/>
    <w:pPr>
      <w:spacing w:before="100" w:beforeAutospacing="1" w:after="100" w:afterAutospacing="1"/>
    </w:pPr>
  </w:style>
  <w:style w:type="paragraph" w:styleId="Ph">
    <w:name w:val="caption"/>
    <w:aliases w:val="Caption Char,Caption Char1 Char,Caption Char Char Char,Caption Char Char Char Char Char Char Char Char,Caption Char Char Char Char Char Char1 Char,Caption Char Char Char Char Char,Caption (table) Char Char,Caption (tab Char Char,Caption (tab Cha"/>
    <w:basedOn w:val="Chun"/>
    <w:next w:val="Chun"/>
    <w:link w:val="PhChar"/>
    <w:qFormat/>
    <w:rsid w:val="004C755F"/>
    <w:pPr>
      <w:widowControl w:val="0"/>
      <w:adjustRightInd w:val="0"/>
      <w:spacing w:line="360" w:lineRule="atLeast"/>
      <w:jc w:val="both"/>
      <w:textAlignment w:val="baseline"/>
    </w:pPr>
    <w:rPr>
      <w:rFonts w:eastAsia="Batang"/>
      <w:b/>
      <w:bCs/>
      <w:noProof/>
      <w:sz w:val="20"/>
      <w:szCs w:val="20"/>
      <w:lang w:val="en-AU" w:eastAsia="ko-KR"/>
    </w:rPr>
  </w:style>
  <w:style w:type="character" w:customStyle="1" w:styleId="PhChar">
    <w:name w:val="Phụ đề Char"/>
    <w:aliases w:val="Caption Char Char,Caption Char1 Char Char,Caption Char Char Char Char,Caption Char Char Char Char Char Char Char Char Char,Caption Char Char Char Char Char Char1 Char Char,Caption Char Char Char Char Char Char,Caption (table) Char Char Char"/>
    <w:link w:val="Ph"/>
    <w:rsid w:val="004C755F"/>
    <w:rPr>
      <w:rFonts w:eastAsia="Batang" w:cs="Times New Roman"/>
      <w:b/>
      <w:bCs/>
      <w:noProof/>
      <w:sz w:val="20"/>
      <w:szCs w:val="20"/>
      <w:lang w:val="en-AU" w:eastAsia="ko-KR"/>
    </w:rPr>
  </w:style>
  <w:style w:type="paragraph" w:customStyle="1" w:styleId="earticleboy">
    <w:name w:val="e_articleboy"/>
    <w:basedOn w:val="Chun"/>
    <w:rsid w:val="004C3CFD"/>
    <w:pPr>
      <w:spacing w:before="100" w:beforeAutospacing="1" w:after="100" w:afterAutospacing="1"/>
    </w:pPr>
  </w:style>
  <w:style w:type="character" w:styleId="Mnh">
    <w:name w:val="Strong"/>
    <w:basedOn w:val="Phngmcnhcaonvn"/>
    <w:uiPriority w:val="22"/>
    <w:qFormat/>
    <w:rsid w:val="004C3CFD"/>
    <w:rPr>
      <w:b/>
      <w:bCs/>
    </w:rPr>
  </w:style>
  <w:style w:type="paragraph" w:customStyle="1" w:styleId="Char">
    <w:name w:val="Char"/>
    <w:basedOn w:val="Chun"/>
    <w:rsid w:val="002B6E14"/>
    <w:pPr>
      <w:spacing w:after="160" w:line="240" w:lineRule="exact"/>
    </w:pPr>
    <w:rPr>
      <w:rFonts w:ascii="Verdana" w:hAnsi="Verdana"/>
      <w:sz w:val="20"/>
      <w:szCs w:val="20"/>
    </w:rPr>
  </w:style>
  <w:style w:type="paragraph" w:styleId="Bntiliu">
    <w:name w:val="Document Map"/>
    <w:basedOn w:val="Chun"/>
    <w:link w:val="BntiliuChar"/>
    <w:semiHidden/>
    <w:rsid w:val="002B6E14"/>
    <w:pPr>
      <w:numPr>
        <w:numId w:val="1"/>
      </w:numPr>
      <w:shd w:val="clear" w:color="auto" w:fill="000080"/>
      <w:tabs>
        <w:tab w:val="clear" w:pos="567"/>
      </w:tabs>
      <w:ind w:left="0" w:firstLine="0"/>
    </w:pPr>
    <w:rPr>
      <w:rFonts w:ascii="Tahoma" w:hAnsi="Tahoma" w:cs="Tahoma"/>
      <w:color w:val="0000FF"/>
      <w:szCs w:val="20"/>
      <w:lang w:val="en-GB"/>
    </w:rPr>
  </w:style>
  <w:style w:type="character" w:customStyle="1" w:styleId="BntiliuChar">
    <w:name w:val="Bản đồ tài liệu Char"/>
    <w:basedOn w:val="Phngmcnhcaonvn"/>
    <w:link w:val="Bntiliu"/>
    <w:semiHidden/>
    <w:rsid w:val="002B6E14"/>
    <w:rPr>
      <w:rFonts w:ascii="Tahoma" w:eastAsia="Times New Roman" w:hAnsi="Tahoma" w:cs="Tahoma"/>
      <w:color w:val="0000FF"/>
      <w:szCs w:val="20"/>
      <w:shd w:val="clear" w:color="auto" w:fill="000080"/>
      <w:lang w:val="en-GB"/>
    </w:rPr>
  </w:style>
  <w:style w:type="paragraph" w:customStyle="1" w:styleId="Muc">
    <w:name w:val="Muc +"/>
    <w:basedOn w:val="Chun"/>
    <w:rsid w:val="002B6E14"/>
    <w:pPr>
      <w:numPr>
        <w:numId w:val="2"/>
      </w:numPr>
      <w:spacing w:before="40" w:after="40"/>
      <w:jc w:val="both"/>
    </w:pPr>
    <w:rPr>
      <w:rFonts w:ascii=".VnArial" w:hAnsi=".VnArial" w:cs="Arial"/>
      <w:color w:val="000000"/>
      <w:szCs w:val="28"/>
      <w:lang w:val="en-GB"/>
    </w:rPr>
  </w:style>
  <w:style w:type="character" w:styleId="Nhnmnh">
    <w:name w:val="Emphasis"/>
    <w:basedOn w:val="Phngmcnhcaonvn"/>
    <w:uiPriority w:val="20"/>
    <w:qFormat/>
    <w:rsid w:val="00A16D35"/>
    <w:rPr>
      <w:i/>
      <w:iCs/>
    </w:rPr>
  </w:style>
  <w:style w:type="paragraph" w:styleId="Vnbnccch">
    <w:name w:val="footnote text"/>
    <w:basedOn w:val="Chun"/>
    <w:link w:val="VnbnccchChar"/>
    <w:unhideWhenUsed/>
    <w:rsid w:val="00895F02"/>
    <w:rPr>
      <w:sz w:val="20"/>
      <w:szCs w:val="20"/>
    </w:rPr>
  </w:style>
  <w:style w:type="character" w:customStyle="1" w:styleId="VnbnccchChar">
    <w:name w:val="Văn bản cước chú Char"/>
    <w:basedOn w:val="Phngmcnhcaonvn"/>
    <w:link w:val="Vnbnccch"/>
    <w:rsid w:val="00895F02"/>
    <w:rPr>
      <w:rFonts w:eastAsia="Times New Roman" w:cs="Times New Roman"/>
      <w:sz w:val="20"/>
      <w:szCs w:val="20"/>
    </w:rPr>
  </w:style>
  <w:style w:type="character" w:styleId="Thamchiuccch">
    <w:name w:val="footnote reference"/>
    <w:basedOn w:val="Phngmcnhcaonvn"/>
    <w:unhideWhenUsed/>
    <w:rsid w:val="00895F02"/>
    <w:rPr>
      <w:vertAlign w:val="superscript"/>
    </w:rPr>
  </w:style>
  <w:style w:type="character" w:customStyle="1" w:styleId="FooterChar1">
    <w:name w:val="Footer Char1"/>
    <w:uiPriority w:val="99"/>
    <w:locked/>
    <w:rsid w:val="00DB2AF1"/>
    <w:rPr>
      <w:rFonts w:ascii="Times New Roman" w:eastAsia="Times New Roman" w:hAnsi="Times New Roman" w:cs="Times New Roman"/>
      <w:sz w:val="28"/>
      <w:szCs w:val="28"/>
    </w:rPr>
  </w:style>
  <w:style w:type="character" w:customStyle="1" w:styleId="fontstyle01">
    <w:name w:val="fontstyle01"/>
    <w:rsid w:val="00980D0E"/>
    <w:rPr>
      <w:rFonts w:ascii="Times New Roman" w:hAnsi="Times New Roman" w:cs="Times New Roman" w:hint="default"/>
      <w:b w:val="0"/>
      <w:bCs w:val="0"/>
      <w:i w:val="0"/>
      <w:iCs w:val="0"/>
      <w:color w:val="000000"/>
      <w:sz w:val="30"/>
      <w:szCs w:val="30"/>
    </w:rPr>
  </w:style>
  <w:style w:type="paragraph" w:styleId="Bngchthch">
    <w:name w:val="Balloon Text"/>
    <w:basedOn w:val="Chun"/>
    <w:link w:val="BngchthchChar"/>
    <w:uiPriority w:val="99"/>
    <w:semiHidden/>
    <w:unhideWhenUsed/>
    <w:rsid w:val="00FD7CFE"/>
    <w:rPr>
      <w:rFonts w:ascii="Segoe UI" w:hAnsi="Segoe UI" w:cs="Segoe UI"/>
      <w:sz w:val="18"/>
      <w:szCs w:val="18"/>
    </w:rPr>
  </w:style>
  <w:style w:type="character" w:customStyle="1" w:styleId="BngchthchChar">
    <w:name w:val="Bóng chú thích Char"/>
    <w:basedOn w:val="Phngmcnhcaonvn"/>
    <w:link w:val="Bngchthch"/>
    <w:uiPriority w:val="99"/>
    <w:semiHidden/>
    <w:rsid w:val="00FD7CFE"/>
    <w:rPr>
      <w:rFonts w:ascii="Segoe UI" w:eastAsia="Times New Roman" w:hAnsi="Segoe UI" w:cs="Segoe UI"/>
      <w:sz w:val="18"/>
      <w:szCs w:val="18"/>
    </w:rPr>
  </w:style>
  <w:style w:type="character" w:styleId="ThamchiuChthch">
    <w:name w:val="annotation reference"/>
    <w:basedOn w:val="Phngmcnhcaonvn"/>
    <w:uiPriority w:val="99"/>
    <w:semiHidden/>
    <w:unhideWhenUsed/>
    <w:rsid w:val="00AD4056"/>
    <w:rPr>
      <w:sz w:val="16"/>
      <w:szCs w:val="16"/>
    </w:rPr>
  </w:style>
  <w:style w:type="paragraph" w:styleId="Vnbnchthch">
    <w:name w:val="annotation text"/>
    <w:basedOn w:val="Chun"/>
    <w:link w:val="VnbnchthchChar"/>
    <w:uiPriority w:val="99"/>
    <w:semiHidden/>
    <w:unhideWhenUsed/>
    <w:rsid w:val="00AD4056"/>
    <w:rPr>
      <w:sz w:val="20"/>
      <w:szCs w:val="20"/>
    </w:rPr>
  </w:style>
  <w:style w:type="character" w:customStyle="1" w:styleId="VnbnchthchChar">
    <w:name w:val="Văn bản chú thích Char"/>
    <w:basedOn w:val="Phngmcnhcaonvn"/>
    <w:link w:val="Vnbnchthch"/>
    <w:uiPriority w:val="99"/>
    <w:semiHidden/>
    <w:rsid w:val="00AD4056"/>
    <w:rPr>
      <w:rFonts w:eastAsia="Times New Roman" w:cs="Times New Roman"/>
      <w:sz w:val="20"/>
      <w:szCs w:val="20"/>
    </w:rPr>
  </w:style>
  <w:style w:type="paragraph" w:styleId="ChChthch">
    <w:name w:val="annotation subject"/>
    <w:basedOn w:val="Vnbnchthch"/>
    <w:next w:val="Vnbnchthch"/>
    <w:link w:val="ChChthchChar"/>
    <w:uiPriority w:val="99"/>
    <w:semiHidden/>
    <w:unhideWhenUsed/>
    <w:rsid w:val="00AD4056"/>
    <w:rPr>
      <w:b/>
      <w:bCs/>
    </w:rPr>
  </w:style>
  <w:style w:type="character" w:customStyle="1" w:styleId="ChChthchChar">
    <w:name w:val="Chủ đề Chú thích Char"/>
    <w:basedOn w:val="VnbnchthchChar"/>
    <w:link w:val="ChChthch"/>
    <w:uiPriority w:val="99"/>
    <w:semiHidden/>
    <w:rsid w:val="00AD4056"/>
    <w:rPr>
      <w:rFonts w:eastAsia="Times New Roman" w:cs="Times New Roman"/>
      <w:b/>
      <w:bCs/>
      <w:sz w:val="20"/>
      <w:szCs w:val="20"/>
    </w:rPr>
  </w:style>
  <w:style w:type="paragraph" w:customStyle="1" w:styleId="Char0">
    <w:name w:val="Char"/>
    <w:basedOn w:val="Chun"/>
    <w:autoRedefine/>
    <w:rsid w:val="00BB4C2C"/>
    <w:pPr>
      <w:spacing w:after="160" w:line="240" w:lineRule="exact"/>
    </w:pPr>
    <w:rPr>
      <w:rFonts w:ascii="Verdana" w:hAnsi="Verdana" w:cs="Verdana"/>
      <w:sz w:val="20"/>
      <w:szCs w:val="20"/>
    </w:rPr>
  </w:style>
  <w:style w:type="paragraph" w:styleId="ThnvnbnThtl2">
    <w:name w:val="Body Text Indent 2"/>
    <w:basedOn w:val="Chun"/>
    <w:link w:val="ThnvnbnThtl2Char"/>
    <w:rsid w:val="009F2E75"/>
    <w:pPr>
      <w:spacing w:after="120" w:line="480" w:lineRule="auto"/>
      <w:ind w:left="360"/>
    </w:pPr>
  </w:style>
  <w:style w:type="character" w:customStyle="1" w:styleId="ThnvnbnThtl2Char">
    <w:name w:val="Thân văn bản Thụt lề 2 Char"/>
    <w:basedOn w:val="Phngmcnhcaonvn"/>
    <w:link w:val="ThnvnbnThtl2"/>
    <w:rsid w:val="009F2E75"/>
    <w:rPr>
      <w:rFonts w:eastAsia="Times New Roman" w:cs="Times New Roman"/>
      <w:sz w:val="24"/>
      <w:szCs w:val="24"/>
    </w:rPr>
  </w:style>
  <w:style w:type="table" w:styleId="LiBng">
    <w:name w:val="Table Grid"/>
    <w:basedOn w:val="BngChun"/>
    <w:uiPriority w:val="59"/>
    <w:rsid w:val="006074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sselectedend">
    <w:name w:val="isselectedend"/>
    <w:basedOn w:val="Chun"/>
    <w:rsid w:val="00287A2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8195779">
      <w:bodyDiv w:val="1"/>
      <w:marLeft w:val="0"/>
      <w:marRight w:val="0"/>
      <w:marTop w:val="0"/>
      <w:marBottom w:val="0"/>
      <w:divBdr>
        <w:top w:val="none" w:sz="0" w:space="0" w:color="auto"/>
        <w:left w:val="none" w:sz="0" w:space="0" w:color="auto"/>
        <w:bottom w:val="none" w:sz="0" w:space="0" w:color="auto"/>
        <w:right w:val="none" w:sz="0" w:space="0" w:color="auto"/>
      </w:divBdr>
    </w:div>
    <w:div w:id="621838054">
      <w:bodyDiv w:val="1"/>
      <w:marLeft w:val="0"/>
      <w:marRight w:val="0"/>
      <w:marTop w:val="0"/>
      <w:marBottom w:val="0"/>
      <w:divBdr>
        <w:top w:val="none" w:sz="0" w:space="0" w:color="auto"/>
        <w:left w:val="none" w:sz="0" w:space="0" w:color="auto"/>
        <w:bottom w:val="none" w:sz="0" w:space="0" w:color="auto"/>
        <w:right w:val="none" w:sz="0" w:space="0" w:color="auto"/>
      </w:divBdr>
    </w:div>
    <w:div w:id="707073954">
      <w:bodyDiv w:val="1"/>
      <w:marLeft w:val="0"/>
      <w:marRight w:val="0"/>
      <w:marTop w:val="0"/>
      <w:marBottom w:val="0"/>
      <w:divBdr>
        <w:top w:val="none" w:sz="0" w:space="0" w:color="auto"/>
        <w:left w:val="none" w:sz="0" w:space="0" w:color="auto"/>
        <w:bottom w:val="none" w:sz="0" w:space="0" w:color="auto"/>
        <w:right w:val="none" w:sz="0" w:space="0" w:color="auto"/>
      </w:divBdr>
    </w:div>
    <w:div w:id="822311634">
      <w:bodyDiv w:val="1"/>
      <w:marLeft w:val="0"/>
      <w:marRight w:val="0"/>
      <w:marTop w:val="0"/>
      <w:marBottom w:val="0"/>
      <w:divBdr>
        <w:top w:val="none" w:sz="0" w:space="0" w:color="auto"/>
        <w:left w:val="none" w:sz="0" w:space="0" w:color="auto"/>
        <w:bottom w:val="none" w:sz="0" w:space="0" w:color="auto"/>
        <w:right w:val="none" w:sz="0" w:space="0" w:color="auto"/>
      </w:divBdr>
    </w:div>
    <w:div w:id="928192353">
      <w:bodyDiv w:val="1"/>
      <w:marLeft w:val="0"/>
      <w:marRight w:val="0"/>
      <w:marTop w:val="0"/>
      <w:marBottom w:val="0"/>
      <w:divBdr>
        <w:top w:val="none" w:sz="0" w:space="0" w:color="auto"/>
        <w:left w:val="none" w:sz="0" w:space="0" w:color="auto"/>
        <w:bottom w:val="none" w:sz="0" w:space="0" w:color="auto"/>
        <w:right w:val="none" w:sz="0" w:space="0" w:color="auto"/>
      </w:divBdr>
    </w:div>
    <w:div w:id="1910772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64B1E5-907E-4C17-9A27-CC6043842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9</Pages>
  <Words>3123</Words>
  <Characters>17806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MADE IN VIET NAM</Company>
  <LinksUpToDate>false</LinksUpToDate>
  <CharactersWithSpaces>20888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Admin</cp:lastModifiedBy>
  <cp:revision>224</cp:revision>
  <cp:lastPrinted>2025-12-16T02:35:00Z</cp:lastPrinted>
  <dcterms:created xsi:type="dcterms:W3CDTF">2025-09-09T09:08:00Z</dcterms:created>
  <dcterms:modified xsi:type="dcterms:W3CDTF">2026-07-30T10:33:00Z</dcterms:modified>
</cp:coreProperties>
</file>